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EBAEC24" w:rsidR="00535A5C" w:rsidRDefault="00B32655" w:rsidP="004C68BF">
      <w:pPr>
        <w:spacing w:line="336" w:lineRule="auto"/>
        <w:ind w:right="-554"/>
        <w:rPr>
          <w:rFonts w:ascii="Arial" w:hAnsi="Arial" w:cs="Arial"/>
          <w:i/>
        </w:rPr>
      </w:pPr>
      <w:r>
        <w:rPr>
          <w:rFonts w:ascii="Arial" w:hAnsi="Arial" w:cs="Arial"/>
          <w:i/>
          <w:noProof/>
        </w:rPr>
        <w:t>Decem</w:t>
      </w:r>
      <w:r w:rsidR="00D134EF">
        <w:rPr>
          <w:rFonts w:ascii="Arial" w:hAnsi="Arial" w:cs="Arial"/>
          <w:i/>
          <w:noProof/>
        </w:rPr>
        <w:t>ber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98E1ECF" w14:textId="77777777" w:rsidR="00D4523A" w:rsidRDefault="00D4523A" w:rsidP="004C68BF">
      <w:pPr>
        <w:spacing w:line="336" w:lineRule="auto"/>
        <w:ind w:right="-554"/>
        <w:rPr>
          <w:rFonts w:ascii="Arial" w:hAnsi="Arial" w:cs="Arial"/>
          <w:b/>
          <w:sz w:val="24"/>
          <w:szCs w:val="24"/>
        </w:rPr>
      </w:pPr>
      <w:r w:rsidRPr="00D4523A">
        <w:rPr>
          <w:rFonts w:ascii="Arial" w:hAnsi="Arial" w:cs="Arial"/>
          <w:b/>
          <w:sz w:val="24"/>
          <w:szCs w:val="24"/>
        </w:rPr>
        <w:t>Renishaw expands presence in the European Union (EU)</w:t>
      </w:r>
    </w:p>
    <w:p w14:paraId="0B5C1B84" w14:textId="77777777" w:rsidR="00D4523A" w:rsidRDefault="00D4523A" w:rsidP="00D4523A">
      <w:pPr>
        <w:spacing w:line="276" w:lineRule="auto"/>
        <w:rPr>
          <w:rFonts w:ascii="Arial" w:hAnsi="Arial" w:cs="Arial"/>
        </w:rPr>
      </w:pPr>
    </w:p>
    <w:p w14:paraId="5D6724F0" w14:textId="09C5FBDE" w:rsidR="00D4523A" w:rsidRDefault="00D4523A" w:rsidP="00D4523A">
      <w:pPr>
        <w:spacing w:line="276" w:lineRule="auto"/>
        <w:rPr>
          <w:rFonts w:ascii="Arial" w:hAnsi="Arial" w:cs="Arial"/>
        </w:rPr>
      </w:pPr>
      <w:bookmarkStart w:id="0" w:name="_GoBack"/>
      <w:bookmarkEnd w:id="0"/>
      <w:r w:rsidRPr="00D4523A">
        <w:rPr>
          <w:rFonts w:ascii="Arial" w:hAnsi="Arial" w:cs="Arial"/>
        </w:rPr>
        <w:t>Reliable delivery, proximity to customers and simplified transactions – these are the most important results of our efforts over the last few years. They mean that Renishaw and our customers are ready for the post-Brexit era - with or without a ’deal’. EU customers will benefit from simplified transactions and on-time delivery of goods from the EU.</w:t>
      </w:r>
    </w:p>
    <w:p w14:paraId="5DCC8443" w14:textId="77777777" w:rsidR="00D4523A" w:rsidRPr="00D4523A" w:rsidRDefault="00D4523A" w:rsidP="00D4523A">
      <w:pPr>
        <w:spacing w:line="276" w:lineRule="auto"/>
        <w:rPr>
          <w:rFonts w:ascii="Arial" w:hAnsi="Arial" w:cs="Arial"/>
        </w:rPr>
      </w:pPr>
    </w:p>
    <w:p w14:paraId="5900EAA5" w14:textId="09FAE6A5" w:rsidR="00D4523A" w:rsidRDefault="00D4523A" w:rsidP="00D4523A">
      <w:pPr>
        <w:spacing w:line="276" w:lineRule="auto"/>
        <w:rPr>
          <w:rFonts w:ascii="Arial" w:hAnsi="Arial" w:cs="Arial"/>
        </w:rPr>
      </w:pPr>
      <w:r w:rsidRPr="00D4523A">
        <w:rPr>
          <w:rFonts w:ascii="Arial" w:hAnsi="Arial" w:cs="Arial"/>
        </w:rPr>
        <w:t xml:space="preserve">The Renishaw Group has 79 locations in 37 countries and over 4,400 employees worldwide. Manufacturing facilities </w:t>
      </w:r>
      <w:proofErr w:type="gramStart"/>
      <w:r w:rsidRPr="00D4523A">
        <w:rPr>
          <w:rFonts w:ascii="Arial" w:hAnsi="Arial" w:cs="Arial"/>
        </w:rPr>
        <w:t>are located in</w:t>
      </w:r>
      <w:proofErr w:type="gramEnd"/>
      <w:r w:rsidRPr="00D4523A">
        <w:rPr>
          <w:rFonts w:ascii="Arial" w:hAnsi="Arial" w:cs="Arial"/>
        </w:rPr>
        <w:t xml:space="preserve"> the UK, Ireland, Germany, USA and India. Renishaw generates around 95% of its total sales outside the UK and has a significant level of expertise and experience gained from over 45 years of building a successful global business model.</w:t>
      </w:r>
    </w:p>
    <w:p w14:paraId="796EF56B" w14:textId="77777777" w:rsidR="00D4523A" w:rsidRPr="00D4523A" w:rsidRDefault="00D4523A" w:rsidP="00D4523A">
      <w:pPr>
        <w:spacing w:line="276" w:lineRule="auto"/>
        <w:rPr>
          <w:rFonts w:ascii="Arial" w:hAnsi="Arial" w:cs="Arial"/>
        </w:rPr>
      </w:pPr>
    </w:p>
    <w:p w14:paraId="1336A585" w14:textId="30CA13E4" w:rsidR="00D4523A" w:rsidRDefault="00D4523A" w:rsidP="00D4523A">
      <w:pPr>
        <w:spacing w:line="276" w:lineRule="auto"/>
        <w:rPr>
          <w:rFonts w:ascii="Arial" w:hAnsi="Arial" w:cs="Arial"/>
        </w:rPr>
      </w:pPr>
      <w:r w:rsidRPr="00D4523A">
        <w:rPr>
          <w:rFonts w:ascii="Arial" w:hAnsi="Arial" w:cs="Arial"/>
        </w:rPr>
        <w:t xml:space="preserve">Shortly after the referendum on UK membership of the EU on 23 June 2016, Renishaw looked at all the potential impacts on our business, including manufacturing, logistics and supply chain. The Board then convened an interdisciplinary Brexit team to assess all risks and opportunities associated with the UK's withdrawal from the EU, with or without a ‘deal’. </w:t>
      </w:r>
    </w:p>
    <w:p w14:paraId="5369DBC8" w14:textId="77777777" w:rsidR="00D4523A" w:rsidRPr="00D4523A" w:rsidRDefault="00D4523A" w:rsidP="00D4523A">
      <w:pPr>
        <w:spacing w:line="276" w:lineRule="auto"/>
        <w:rPr>
          <w:rFonts w:ascii="Arial" w:hAnsi="Arial" w:cs="Arial"/>
        </w:rPr>
      </w:pPr>
    </w:p>
    <w:p w14:paraId="3278902C" w14:textId="1F216C36" w:rsidR="00D4523A" w:rsidRDefault="00D4523A" w:rsidP="00D4523A">
      <w:pPr>
        <w:spacing w:line="276" w:lineRule="auto"/>
        <w:rPr>
          <w:rFonts w:ascii="Arial" w:hAnsi="Arial" w:cs="Arial"/>
        </w:rPr>
      </w:pPr>
      <w:r w:rsidRPr="00D4523A">
        <w:rPr>
          <w:rFonts w:ascii="Arial" w:hAnsi="Arial" w:cs="Arial"/>
        </w:rPr>
        <w:t>"The Renishaw Group is very familiar with the requirements of international trade and associated distribution," says William Lee, Renishaw’s Chief Executive. "With the excellent skills and expertise of our employees in our global network, we are able to meet the challenges posed by the UK's withdrawal from the European Union.”</w:t>
      </w:r>
    </w:p>
    <w:p w14:paraId="60412450" w14:textId="77777777" w:rsidR="00D4523A" w:rsidRPr="00D4523A" w:rsidRDefault="00D4523A" w:rsidP="00D4523A">
      <w:pPr>
        <w:spacing w:line="276" w:lineRule="auto"/>
        <w:rPr>
          <w:rFonts w:ascii="Arial" w:hAnsi="Arial" w:cs="Arial"/>
        </w:rPr>
      </w:pPr>
    </w:p>
    <w:p w14:paraId="563FABF1" w14:textId="3E1B02F4" w:rsidR="00D4523A" w:rsidRDefault="00D4523A" w:rsidP="00D4523A">
      <w:pPr>
        <w:spacing w:line="276" w:lineRule="auto"/>
        <w:rPr>
          <w:rFonts w:ascii="Arial" w:hAnsi="Arial" w:cs="Arial"/>
        </w:rPr>
      </w:pPr>
      <w:r w:rsidRPr="00D4523A">
        <w:rPr>
          <w:rFonts w:ascii="Arial" w:hAnsi="Arial" w:cs="Arial"/>
        </w:rPr>
        <w:t>"To mitigate against the possible impacts of Brexit, we have been focused on ensuring that our customers within the EU are able to receive optimal support from our local offices and that all transactions, including deliveries of goods, are as simple as possible”, explains Rainer Lotz, President of Renishaw’s EMEA region. “This includes, for example, the conversion of sales offices (agencies) into independent subsidiary companies and greater consistency in our EU processes.  As a result, we are well prepared for any Brexit scenario".</w:t>
      </w:r>
    </w:p>
    <w:p w14:paraId="2D4D2814" w14:textId="77777777" w:rsidR="00D4523A" w:rsidRPr="00D4523A" w:rsidRDefault="00D4523A" w:rsidP="00D4523A">
      <w:pPr>
        <w:spacing w:line="276" w:lineRule="auto"/>
        <w:rPr>
          <w:rFonts w:ascii="Arial" w:hAnsi="Arial" w:cs="Arial"/>
        </w:rPr>
      </w:pPr>
    </w:p>
    <w:p w14:paraId="63B43316" w14:textId="77777777" w:rsidR="00D4523A" w:rsidRPr="00D4523A" w:rsidRDefault="00D4523A" w:rsidP="00D4523A">
      <w:pPr>
        <w:spacing w:line="276" w:lineRule="auto"/>
        <w:rPr>
          <w:rFonts w:ascii="Arial" w:hAnsi="Arial" w:cs="Arial"/>
        </w:rPr>
      </w:pPr>
      <w:r w:rsidRPr="00D4523A">
        <w:rPr>
          <w:rFonts w:ascii="Arial" w:hAnsi="Arial" w:cs="Arial"/>
        </w:rPr>
        <w:t xml:space="preserve">The most important points </w:t>
      </w:r>
      <w:proofErr w:type="gramStart"/>
      <w:r w:rsidRPr="00D4523A">
        <w:rPr>
          <w:rFonts w:ascii="Arial" w:hAnsi="Arial" w:cs="Arial"/>
        </w:rPr>
        <w:t>at a glance</w:t>
      </w:r>
      <w:proofErr w:type="gramEnd"/>
      <w:r w:rsidRPr="00D4523A">
        <w:rPr>
          <w:rFonts w:ascii="Arial" w:hAnsi="Arial" w:cs="Arial"/>
        </w:rPr>
        <w:t>:</w:t>
      </w:r>
    </w:p>
    <w:p w14:paraId="1318BA79" w14:textId="274DDB34" w:rsidR="00D4523A" w:rsidRPr="00D4523A" w:rsidRDefault="00D4523A" w:rsidP="00D4523A">
      <w:pPr>
        <w:pStyle w:val="ListParagraph"/>
        <w:numPr>
          <w:ilvl w:val="0"/>
          <w:numId w:val="3"/>
        </w:numPr>
        <w:spacing w:line="276" w:lineRule="auto"/>
        <w:rPr>
          <w:rFonts w:ascii="Arial" w:hAnsi="Arial" w:cs="Arial"/>
        </w:rPr>
      </w:pPr>
      <w:r w:rsidRPr="00D4523A">
        <w:rPr>
          <w:rFonts w:ascii="Arial" w:hAnsi="Arial" w:cs="Arial"/>
        </w:rPr>
        <w:t>New and expanded logistics centres in Ireland and Germany</w:t>
      </w:r>
    </w:p>
    <w:p w14:paraId="36B66184" w14:textId="3904F5D4" w:rsidR="00D4523A" w:rsidRPr="00D4523A" w:rsidRDefault="00D4523A" w:rsidP="00D4523A">
      <w:pPr>
        <w:pStyle w:val="ListParagraph"/>
        <w:numPr>
          <w:ilvl w:val="0"/>
          <w:numId w:val="3"/>
        </w:numPr>
        <w:spacing w:line="276" w:lineRule="auto"/>
        <w:rPr>
          <w:rFonts w:ascii="Arial" w:hAnsi="Arial" w:cs="Arial"/>
        </w:rPr>
      </w:pPr>
      <w:r w:rsidRPr="00D4523A">
        <w:rPr>
          <w:rFonts w:ascii="Arial" w:hAnsi="Arial" w:cs="Arial"/>
        </w:rPr>
        <w:t>Increase in stock levels throughout the EU region</w:t>
      </w:r>
    </w:p>
    <w:p w14:paraId="0DC7C937" w14:textId="51CD6F8B" w:rsidR="00D4523A" w:rsidRPr="00D4523A" w:rsidRDefault="00D4523A" w:rsidP="00D4523A">
      <w:pPr>
        <w:pStyle w:val="ListParagraph"/>
        <w:numPr>
          <w:ilvl w:val="0"/>
          <w:numId w:val="3"/>
        </w:numPr>
        <w:spacing w:line="276" w:lineRule="auto"/>
        <w:rPr>
          <w:rFonts w:ascii="Arial" w:hAnsi="Arial" w:cs="Arial"/>
        </w:rPr>
      </w:pPr>
      <w:r w:rsidRPr="00D4523A">
        <w:rPr>
          <w:rFonts w:ascii="Arial" w:hAnsi="Arial" w:cs="Arial"/>
        </w:rPr>
        <w:t>Strengthening local offices by conversion into independent subsidiaries</w:t>
      </w:r>
    </w:p>
    <w:p w14:paraId="447F08AA" w14:textId="2AD0E448" w:rsidR="00D4523A" w:rsidRPr="00D4523A" w:rsidRDefault="00D4523A" w:rsidP="00D4523A">
      <w:pPr>
        <w:pStyle w:val="ListParagraph"/>
        <w:numPr>
          <w:ilvl w:val="0"/>
          <w:numId w:val="3"/>
        </w:numPr>
        <w:spacing w:line="276" w:lineRule="auto"/>
        <w:rPr>
          <w:rFonts w:ascii="Arial" w:hAnsi="Arial" w:cs="Arial"/>
        </w:rPr>
      </w:pPr>
      <w:r w:rsidRPr="00D4523A">
        <w:rPr>
          <w:rFonts w:ascii="Arial" w:hAnsi="Arial" w:cs="Arial"/>
        </w:rPr>
        <w:t xml:space="preserve">Transactions and deliveries via local subsidiaries instead of via the UK </w:t>
      </w:r>
    </w:p>
    <w:p w14:paraId="587C38C0" w14:textId="5354CF03" w:rsidR="00D4523A" w:rsidRDefault="00D4523A" w:rsidP="00D4523A">
      <w:pPr>
        <w:pStyle w:val="ListParagraph"/>
        <w:numPr>
          <w:ilvl w:val="0"/>
          <w:numId w:val="3"/>
        </w:numPr>
        <w:spacing w:line="276" w:lineRule="auto"/>
        <w:rPr>
          <w:rFonts w:ascii="Arial" w:hAnsi="Arial" w:cs="Arial"/>
        </w:rPr>
      </w:pPr>
      <w:r w:rsidRPr="00D4523A">
        <w:rPr>
          <w:rFonts w:ascii="Arial" w:hAnsi="Arial" w:cs="Arial"/>
        </w:rPr>
        <w:t>Harmonisation of the price model within the EU, with the EURO as the anchor currency</w:t>
      </w:r>
    </w:p>
    <w:p w14:paraId="77969B46" w14:textId="77777777" w:rsidR="00D4523A" w:rsidRPr="00D4523A" w:rsidRDefault="00D4523A" w:rsidP="00D4523A">
      <w:pPr>
        <w:spacing w:line="276" w:lineRule="auto"/>
        <w:rPr>
          <w:rFonts w:ascii="Arial" w:hAnsi="Arial" w:cs="Arial"/>
        </w:rPr>
      </w:pPr>
    </w:p>
    <w:p w14:paraId="3099F32B" w14:textId="77777777" w:rsidR="00D4523A" w:rsidRPr="00D4523A" w:rsidRDefault="00D4523A" w:rsidP="00D4523A">
      <w:pPr>
        <w:spacing w:line="276" w:lineRule="auto"/>
        <w:rPr>
          <w:rFonts w:ascii="Arial" w:hAnsi="Arial" w:cs="Arial"/>
        </w:rPr>
      </w:pPr>
      <w:r w:rsidRPr="00D4523A">
        <w:rPr>
          <w:rFonts w:ascii="Arial" w:hAnsi="Arial" w:cs="Arial"/>
        </w:rPr>
        <w:t>What it means for you:</w:t>
      </w:r>
    </w:p>
    <w:p w14:paraId="1D129529" w14:textId="7D82EDC4" w:rsidR="00D4523A" w:rsidRPr="00D4523A" w:rsidRDefault="00D4523A" w:rsidP="00D4523A">
      <w:pPr>
        <w:pStyle w:val="ListParagraph"/>
        <w:numPr>
          <w:ilvl w:val="0"/>
          <w:numId w:val="4"/>
        </w:numPr>
        <w:spacing w:line="276" w:lineRule="auto"/>
        <w:rPr>
          <w:rFonts w:ascii="Arial" w:hAnsi="Arial" w:cs="Arial"/>
        </w:rPr>
      </w:pPr>
      <w:r w:rsidRPr="00D4523A">
        <w:rPr>
          <w:rFonts w:ascii="Arial" w:hAnsi="Arial" w:cs="Arial"/>
        </w:rPr>
        <w:t xml:space="preserve">Renishaw can further assure you that there will be no delays in delivery or any impairment of our usual deliveries of goods or services. </w:t>
      </w:r>
    </w:p>
    <w:p w14:paraId="6CF105E2" w14:textId="49BC5269" w:rsidR="00D4523A" w:rsidRPr="00D4523A" w:rsidRDefault="00D4523A" w:rsidP="00D4523A">
      <w:pPr>
        <w:pStyle w:val="ListParagraph"/>
        <w:numPr>
          <w:ilvl w:val="0"/>
          <w:numId w:val="4"/>
        </w:numPr>
        <w:spacing w:line="276" w:lineRule="auto"/>
        <w:rPr>
          <w:rFonts w:ascii="Arial" w:hAnsi="Arial" w:cs="Arial"/>
        </w:rPr>
      </w:pPr>
      <w:r w:rsidRPr="00D4523A">
        <w:rPr>
          <w:rFonts w:ascii="Arial" w:hAnsi="Arial" w:cs="Arial"/>
        </w:rPr>
        <w:t>You order at your local branch at the same prices (EUR) as in all our EU subsidiaries and receive the goods either directly from your local Renishaw subsidiary or from within the EU.</w:t>
      </w:r>
    </w:p>
    <w:p w14:paraId="4D3714CE" w14:textId="7956C0ED" w:rsidR="00D4523A" w:rsidRPr="00D4523A" w:rsidRDefault="00D4523A" w:rsidP="00D4523A">
      <w:pPr>
        <w:spacing w:line="276" w:lineRule="auto"/>
        <w:rPr>
          <w:rFonts w:ascii="Arial" w:hAnsi="Arial" w:cs="Arial"/>
        </w:rPr>
      </w:pPr>
      <w:r w:rsidRPr="00D4523A">
        <w:rPr>
          <w:rFonts w:ascii="Arial" w:hAnsi="Arial" w:cs="Arial"/>
        </w:rPr>
        <w:lastRenderedPageBreak/>
        <w:t>If you have any questions about our changes or how we can support you further, please contact your local Renishaw office</w:t>
      </w:r>
      <w:r>
        <w:rPr>
          <w:rFonts w:ascii="Arial" w:hAnsi="Arial" w:cs="Arial"/>
        </w:rPr>
        <w:t xml:space="preserve">: </w:t>
      </w:r>
      <w:hyperlink r:id="rId11" w:history="1">
        <w:r w:rsidRPr="00930629">
          <w:rPr>
            <w:rStyle w:val="Hyperlink"/>
            <w:rFonts w:ascii="Arial" w:hAnsi="Arial" w:cs="Arial"/>
          </w:rPr>
          <w:t>www.ren</w:t>
        </w:r>
        <w:r w:rsidRPr="00930629">
          <w:rPr>
            <w:rStyle w:val="Hyperlink"/>
            <w:rFonts w:ascii="Arial" w:hAnsi="Arial" w:cs="Arial"/>
          </w:rPr>
          <w:t>i</w:t>
        </w:r>
        <w:r w:rsidRPr="00930629">
          <w:rPr>
            <w:rStyle w:val="Hyperlink"/>
            <w:rFonts w:ascii="Arial" w:hAnsi="Arial" w:cs="Arial"/>
          </w:rPr>
          <w:t>shaw.com/</w:t>
        </w:r>
        <w:r w:rsidRPr="00930629">
          <w:rPr>
            <w:rStyle w:val="Hyperlink"/>
            <w:rFonts w:ascii="Arial" w:hAnsi="Arial" w:cs="Arial"/>
          </w:rPr>
          <w:t>w</w:t>
        </w:r>
        <w:r w:rsidRPr="00930629">
          <w:rPr>
            <w:rStyle w:val="Hyperlink"/>
            <w:rFonts w:ascii="Arial" w:hAnsi="Arial" w:cs="Arial"/>
          </w:rPr>
          <w:t>orldwide</w:t>
        </w:r>
      </w:hyperlink>
      <w:r>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070A5408"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930A" w14:textId="77777777" w:rsidR="003C75AB" w:rsidRDefault="003C75AB" w:rsidP="002E2F8C">
      <w:r>
        <w:separator/>
      </w:r>
    </w:p>
  </w:endnote>
  <w:endnote w:type="continuationSeparator" w:id="0">
    <w:p w14:paraId="08CDFB22" w14:textId="77777777" w:rsidR="003C75AB" w:rsidRDefault="003C75A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6FE4" w14:textId="77777777" w:rsidR="003C75AB" w:rsidRDefault="003C75AB" w:rsidP="002E2F8C">
      <w:r>
        <w:separator/>
      </w:r>
    </w:p>
  </w:footnote>
  <w:footnote w:type="continuationSeparator" w:id="0">
    <w:p w14:paraId="53393BA6" w14:textId="77777777" w:rsidR="003C75AB" w:rsidRDefault="003C75A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C75A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971771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3CD1"/>
    <w:multiLevelType w:val="hybridMultilevel"/>
    <w:tmpl w:val="A34E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4758B"/>
    <w:multiLevelType w:val="hybridMultilevel"/>
    <w:tmpl w:val="401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40E"/>
    <w:rsid w:val="00135DB0"/>
    <w:rsid w:val="00180B30"/>
    <w:rsid w:val="001A5F7A"/>
    <w:rsid w:val="001B5924"/>
    <w:rsid w:val="001C4C42"/>
    <w:rsid w:val="0021225A"/>
    <w:rsid w:val="00227CE4"/>
    <w:rsid w:val="00245116"/>
    <w:rsid w:val="002469DB"/>
    <w:rsid w:val="00251DB1"/>
    <w:rsid w:val="00257833"/>
    <w:rsid w:val="002858D4"/>
    <w:rsid w:val="00291695"/>
    <w:rsid w:val="002A4C90"/>
    <w:rsid w:val="002D0217"/>
    <w:rsid w:val="002E2F8C"/>
    <w:rsid w:val="00310B2A"/>
    <w:rsid w:val="00316E8B"/>
    <w:rsid w:val="003377F3"/>
    <w:rsid w:val="003647B3"/>
    <w:rsid w:val="003659A8"/>
    <w:rsid w:val="00373754"/>
    <w:rsid w:val="00381AE5"/>
    <w:rsid w:val="00387027"/>
    <w:rsid w:val="00392EF6"/>
    <w:rsid w:val="0039382D"/>
    <w:rsid w:val="003C75AB"/>
    <w:rsid w:val="003D5DDB"/>
    <w:rsid w:val="003E10FE"/>
    <w:rsid w:val="003E4E3A"/>
    <w:rsid w:val="003E6E81"/>
    <w:rsid w:val="003F2730"/>
    <w:rsid w:val="004029DB"/>
    <w:rsid w:val="00407D9A"/>
    <w:rsid w:val="00443E0F"/>
    <w:rsid w:val="00447F60"/>
    <w:rsid w:val="00474A48"/>
    <w:rsid w:val="00474A5F"/>
    <w:rsid w:val="004863E7"/>
    <w:rsid w:val="00490E55"/>
    <w:rsid w:val="004930B0"/>
    <w:rsid w:val="0049414C"/>
    <w:rsid w:val="004C5163"/>
    <w:rsid w:val="004C68BF"/>
    <w:rsid w:val="004F5243"/>
    <w:rsid w:val="0050281E"/>
    <w:rsid w:val="0050292E"/>
    <w:rsid w:val="00505214"/>
    <w:rsid w:val="0051473C"/>
    <w:rsid w:val="00524281"/>
    <w:rsid w:val="00535A5C"/>
    <w:rsid w:val="00544ECF"/>
    <w:rsid w:val="00546FE4"/>
    <w:rsid w:val="00576141"/>
    <w:rsid w:val="00577E15"/>
    <w:rsid w:val="00590FCF"/>
    <w:rsid w:val="005A7A54"/>
    <w:rsid w:val="005A7A6B"/>
    <w:rsid w:val="005B2717"/>
    <w:rsid w:val="005B6966"/>
    <w:rsid w:val="00604CE4"/>
    <w:rsid w:val="00626B9B"/>
    <w:rsid w:val="00633356"/>
    <w:rsid w:val="00644635"/>
    <w:rsid w:val="0065468E"/>
    <w:rsid w:val="00666780"/>
    <w:rsid w:val="00666B92"/>
    <w:rsid w:val="006873DF"/>
    <w:rsid w:val="00694EDE"/>
    <w:rsid w:val="006B413D"/>
    <w:rsid w:val="006C2C75"/>
    <w:rsid w:val="006E4D82"/>
    <w:rsid w:val="006F186E"/>
    <w:rsid w:val="00701066"/>
    <w:rsid w:val="00714411"/>
    <w:rsid w:val="0072403D"/>
    <w:rsid w:val="0073088A"/>
    <w:rsid w:val="00752D4B"/>
    <w:rsid w:val="00762BFF"/>
    <w:rsid w:val="00775194"/>
    <w:rsid w:val="00797E75"/>
    <w:rsid w:val="007A337D"/>
    <w:rsid w:val="007B1F00"/>
    <w:rsid w:val="007B7B78"/>
    <w:rsid w:val="007C3DAF"/>
    <w:rsid w:val="007C4DCE"/>
    <w:rsid w:val="007C65C2"/>
    <w:rsid w:val="007F3BB1"/>
    <w:rsid w:val="00864808"/>
    <w:rsid w:val="00874709"/>
    <w:rsid w:val="008757C5"/>
    <w:rsid w:val="00877501"/>
    <w:rsid w:val="00883DD7"/>
    <w:rsid w:val="00893A94"/>
    <w:rsid w:val="008D1D65"/>
    <w:rsid w:val="008D3524"/>
    <w:rsid w:val="008D3B4D"/>
    <w:rsid w:val="008E2064"/>
    <w:rsid w:val="008E23DC"/>
    <w:rsid w:val="00910A83"/>
    <w:rsid w:val="009415B6"/>
    <w:rsid w:val="00986D2E"/>
    <w:rsid w:val="009B326C"/>
    <w:rsid w:val="009B63D3"/>
    <w:rsid w:val="009C2F78"/>
    <w:rsid w:val="009E7D1D"/>
    <w:rsid w:val="009F23F0"/>
    <w:rsid w:val="00A32C35"/>
    <w:rsid w:val="00A60348"/>
    <w:rsid w:val="00A67174"/>
    <w:rsid w:val="00A6754A"/>
    <w:rsid w:val="00AB10DA"/>
    <w:rsid w:val="00AF0949"/>
    <w:rsid w:val="00AF60BA"/>
    <w:rsid w:val="00B01E90"/>
    <w:rsid w:val="00B03550"/>
    <w:rsid w:val="00B04F0C"/>
    <w:rsid w:val="00B32655"/>
    <w:rsid w:val="00B35AA9"/>
    <w:rsid w:val="00B4011E"/>
    <w:rsid w:val="00B53C11"/>
    <w:rsid w:val="00B617A7"/>
    <w:rsid w:val="00B61F67"/>
    <w:rsid w:val="00B70DAB"/>
    <w:rsid w:val="00B803A3"/>
    <w:rsid w:val="00B869E7"/>
    <w:rsid w:val="00B87FD3"/>
    <w:rsid w:val="00B91AD6"/>
    <w:rsid w:val="00BD65FB"/>
    <w:rsid w:val="00BF3745"/>
    <w:rsid w:val="00BF4261"/>
    <w:rsid w:val="00C056C4"/>
    <w:rsid w:val="00C22631"/>
    <w:rsid w:val="00C34EC9"/>
    <w:rsid w:val="00C43C73"/>
    <w:rsid w:val="00C44CC2"/>
    <w:rsid w:val="00C47966"/>
    <w:rsid w:val="00CA494F"/>
    <w:rsid w:val="00CB0C2C"/>
    <w:rsid w:val="00CC2F07"/>
    <w:rsid w:val="00CD6AD4"/>
    <w:rsid w:val="00CF722A"/>
    <w:rsid w:val="00D03AD0"/>
    <w:rsid w:val="00D134EF"/>
    <w:rsid w:val="00D366C8"/>
    <w:rsid w:val="00D4523A"/>
    <w:rsid w:val="00D851C0"/>
    <w:rsid w:val="00D87313"/>
    <w:rsid w:val="00D92177"/>
    <w:rsid w:val="00D9249B"/>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B01E90"/>
    <w:rPr>
      <w:sz w:val="16"/>
      <w:szCs w:val="16"/>
    </w:rPr>
  </w:style>
  <w:style w:type="paragraph" w:styleId="CommentText">
    <w:name w:val="annotation text"/>
    <w:basedOn w:val="Normal"/>
    <w:link w:val="CommentTextChar"/>
    <w:uiPriority w:val="99"/>
    <w:semiHidden/>
    <w:unhideWhenUsed/>
    <w:rsid w:val="00B01E90"/>
  </w:style>
  <w:style w:type="character" w:customStyle="1" w:styleId="CommentTextChar">
    <w:name w:val="Comment Text Char"/>
    <w:basedOn w:val="DefaultParagraphFont"/>
    <w:link w:val="CommentText"/>
    <w:uiPriority w:val="99"/>
    <w:semiHidden/>
    <w:rsid w:val="00B01E90"/>
  </w:style>
  <w:style w:type="paragraph" w:styleId="CommentSubject">
    <w:name w:val="annotation subject"/>
    <w:basedOn w:val="CommentText"/>
    <w:next w:val="CommentText"/>
    <w:link w:val="CommentSubjectChar"/>
    <w:uiPriority w:val="99"/>
    <w:semiHidden/>
    <w:unhideWhenUsed/>
    <w:rsid w:val="00B01E90"/>
    <w:rPr>
      <w:b/>
      <w:bCs/>
    </w:rPr>
  </w:style>
  <w:style w:type="character" w:customStyle="1" w:styleId="CommentSubjectChar">
    <w:name w:val="Comment Subject Char"/>
    <w:basedOn w:val="CommentTextChar"/>
    <w:link w:val="CommentSubject"/>
    <w:uiPriority w:val="99"/>
    <w:semiHidden/>
    <w:rsid w:val="00B01E90"/>
    <w:rPr>
      <w:b/>
      <w:bCs/>
    </w:rPr>
  </w:style>
  <w:style w:type="paragraph" w:styleId="ListParagraph">
    <w:name w:val="List Paragraph"/>
    <w:basedOn w:val="Normal"/>
    <w:uiPriority w:val="34"/>
    <w:qFormat/>
    <w:rsid w:val="00D4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86932804">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worldw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31FF7BD-ECD9-40D2-80BB-FABD7411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79763-60E2-45FB-939D-321048F7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2020-12-17T13:42:00Z</dcterms:created>
  <dcterms:modified xsi:type="dcterms:W3CDTF">2020-12-17T13:42:00Z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