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D6" w:rsidRPr="0064055E" w:rsidRDefault="003645D6" w:rsidP="00A53328">
      <w:pPr>
        <w:spacing w:line="24" w:lineRule="atLeast"/>
        <w:ind w:right="-554"/>
        <w:rPr>
          <w:rFonts w:ascii="Arial" w:hAnsi="Arial"/>
          <w:noProof/>
        </w:rPr>
      </w:pPr>
    </w:p>
    <w:p w:rsidR="00E86CD2" w:rsidRPr="0064055E" w:rsidRDefault="009C6B2C" w:rsidP="00E86CD2">
      <w:pPr>
        <w:widowControl w:val="0"/>
        <w:autoSpaceDE w:val="0"/>
        <w:autoSpaceDN w:val="0"/>
        <w:adjustRightInd w:val="0"/>
        <w:ind w:right="-998"/>
        <w:rPr>
          <w:rFonts w:ascii="Arial" w:eastAsia="Calibri" w:hAnsi="Arial" w:cs="Arial"/>
          <w:b/>
          <w:bCs/>
          <w:sz w:val="24"/>
          <w:szCs w:val="24"/>
        </w:rPr>
      </w:pPr>
      <w:r w:rsidRPr="0064055E">
        <w:rPr>
          <w:rFonts w:ascii="Arial" w:hAnsi="Arial" w:cs="Arial"/>
          <w:noProof/>
          <w:sz w:val="24"/>
          <w:szCs w:val="24"/>
          <w:lang w:bidi="ar-SA"/>
        </w:rPr>
        <w:drawing>
          <wp:anchor distT="0" distB="0" distL="114300" distR="114300" simplePos="0" relativeHeight="251657728" behindDoc="0" locked="0" layoutInCell="0" allowOverlap="1" wp14:anchorId="1387C1A1" wp14:editId="5A1C074B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bookmarkStart w:id="1" w:name="OLE_LINK2"/>
      <w:r w:rsidR="005162A1" w:rsidRPr="005162A1">
        <w:t xml:space="preserve"> </w:t>
      </w:r>
      <w:r w:rsidR="005162A1" w:rsidRPr="005162A1">
        <w:rPr>
          <w:rFonts w:ascii="Arial" w:eastAsia="Calibri" w:hAnsi="Arial" w:cs="Arial"/>
          <w:b/>
          <w:bCs/>
          <w:sz w:val="24"/>
          <w:szCs w:val="24"/>
        </w:rPr>
        <w:t>RENISHAW: produzione additiva e controllo di processo a</w:t>
      </w:r>
      <w:bookmarkStart w:id="2" w:name="_GoBack"/>
      <w:bookmarkEnd w:id="2"/>
      <w:r w:rsidR="005162A1" w:rsidRPr="005162A1">
        <w:rPr>
          <w:rFonts w:ascii="Arial" w:eastAsia="Calibri" w:hAnsi="Arial" w:cs="Arial"/>
          <w:b/>
          <w:bCs/>
          <w:sz w:val="24"/>
          <w:szCs w:val="24"/>
        </w:rPr>
        <w:t xml:space="preserve"> Samumetal 2018</w:t>
      </w:r>
    </w:p>
    <w:p w:rsidR="00114926" w:rsidRPr="00454438" w:rsidRDefault="00114926" w:rsidP="00A53328">
      <w:pPr>
        <w:spacing w:line="24" w:lineRule="atLeast"/>
        <w:ind w:right="-554"/>
        <w:rPr>
          <w:rFonts w:ascii="Arial" w:hAnsi="Arial" w:cs="Arial"/>
        </w:rPr>
      </w:pPr>
    </w:p>
    <w:bookmarkEnd w:id="0"/>
    <w:bookmarkEnd w:id="1"/>
    <w:p w:rsidR="00114926" w:rsidRDefault="00114926" w:rsidP="00A53328">
      <w:pPr>
        <w:spacing w:line="24" w:lineRule="atLeast"/>
        <w:rPr>
          <w:rFonts w:ascii="Arial" w:hAnsi="Arial" w:cs="Arial"/>
          <w:b/>
          <w:sz w:val="22"/>
          <w:szCs w:val="22"/>
        </w:rPr>
      </w:pPr>
    </w:p>
    <w:p w:rsidR="005162A1" w:rsidRDefault="005162A1" w:rsidP="005162A1">
      <w:pPr>
        <w:jc w:val="both"/>
        <w:rPr>
          <w:rFonts w:ascii="Calibri" w:hAnsi="Calibri"/>
          <w:sz w:val="24"/>
        </w:rPr>
      </w:pPr>
      <w:r w:rsidRPr="005162A1">
        <w:rPr>
          <w:rFonts w:ascii="Calibri" w:hAnsi="Calibri"/>
          <w:sz w:val="24"/>
        </w:rPr>
        <w:t xml:space="preserve">Renishaw presenterà al prossimo Samumetal (pad 8, stand 9) un allestimento collaudato che simula un flusso ideale di produzione. Si parte dalla produzione additiva, con la </w:t>
      </w:r>
      <w:r w:rsidRPr="005162A1">
        <w:rPr>
          <w:rFonts w:ascii="Calibri" w:hAnsi="Calibri"/>
          <w:b/>
          <w:sz w:val="24"/>
        </w:rPr>
        <w:t>RenAM 500M</w:t>
      </w:r>
      <w:r w:rsidRPr="005162A1">
        <w:rPr>
          <w:rFonts w:ascii="Calibri" w:hAnsi="Calibri"/>
          <w:sz w:val="24"/>
        </w:rPr>
        <w:t xml:space="preserve"> per stampa 3D in metallo direttamente da CAD_3D. La macchina è ottimizzata p</w:t>
      </w:r>
      <w:r w:rsidRPr="005162A1">
        <w:rPr>
          <w:rFonts w:ascii="Calibri" w:hAnsi="Calibri"/>
          <w:sz w:val="24"/>
        </w:rPr>
        <w:t xml:space="preserve">er operare ad alta produttività: </w:t>
      </w:r>
      <w:r w:rsidRPr="005162A1">
        <w:rPr>
          <w:rFonts w:ascii="Calibri" w:hAnsi="Calibri"/>
          <w:sz w:val="24"/>
        </w:rPr>
        <w:t xml:space="preserve">le polveri vengono stratificate con spessori che variano tra 20 e 100 micron e fuse in atmosfera controllata da un laser di alta potenza a fibra ottica. </w:t>
      </w:r>
    </w:p>
    <w:p w:rsidR="005162A1" w:rsidRPr="005162A1" w:rsidRDefault="005162A1" w:rsidP="005162A1">
      <w:pPr>
        <w:jc w:val="both"/>
        <w:rPr>
          <w:rFonts w:ascii="Calibri" w:hAnsi="Calibri"/>
          <w:sz w:val="24"/>
        </w:rPr>
      </w:pPr>
    </w:p>
    <w:p w:rsidR="005162A1" w:rsidRDefault="005162A1" w:rsidP="005162A1">
      <w:pPr>
        <w:jc w:val="both"/>
        <w:rPr>
          <w:rFonts w:ascii="Calibri" w:hAnsi="Calibri"/>
          <w:sz w:val="24"/>
        </w:rPr>
      </w:pPr>
      <w:r w:rsidRPr="005162A1">
        <w:rPr>
          <w:rFonts w:ascii="Calibri" w:hAnsi="Calibri"/>
          <w:sz w:val="24"/>
        </w:rPr>
        <w:t xml:space="preserve">Prima di iniziare la finitura del pezzo in macchina utensile è opportuno verificare le condizioni della stessa con il sistema </w:t>
      </w:r>
      <w:r w:rsidRPr="005162A1">
        <w:rPr>
          <w:rFonts w:ascii="Calibri" w:hAnsi="Calibri"/>
          <w:b/>
          <w:sz w:val="24"/>
        </w:rPr>
        <w:t>Ballbar QC20</w:t>
      </w:r>
      <w:r w:rsidRPr="005162A1">
        <w:rPr>
          <w:rFonts w:ascii="Calibri" w:hAnsi="Calibri"/>
          <w:sz w:val="24"/>
        </w:rPr>
        <w:t xml:space="preserve">, che permette di diagnosticare in pochi minuti gli errori di posizionamento e di servocontrollo. In questo modo si riducono in modo significativo i rischi di scarti e i tempi di inattività, riducendo di conseguenza i costi di lavorazione. La precisione della successiva lavorazione del pezzo su macchina utensile viene garantita dal presetting utensili </w:t>
      </w:r>
      <w:r w:rsidRPr="005162A1">
        <w:rPr>
          <w:rFonts w:ascii="Calibri" w:hAnsi="Calibri"/>
          <w:b/>
          <w:sz w:val="24"/>
        </w:rPr>
        <w:t>NC4</w:t>
      </w:r>
      <w:r w:rsidRPr="005162A1">
        <w:rPr>
          <w:rFonts w:ascii="Calibri" w:hAnsi="Calibri"/>
          <w:sz w:val="24"/>
        </w:rPr>
        <w:t xml:space="preserve"> che opera senza contatto tramite raggio laser e il presetting a contatto con trasmissione ottica </w:t>
      </w:r>
      <w:r w:rsidRPr="005162A1">
        <w:rPr>
          <w:rFonts w:ascii="Calibri" w:hAnsi="Calibri"/>
          <w:b/>
          <w:sz w:val="24"/>
        </w:rPr>
        <w:t>OTS</w:t>
      </w:r>
      <w:r w:rsidRPr="005162A1">
        <w:rPr>
          <w:rFonts w:ascii="Calibri" w:hAnsi="Calibri"/>
          <w:sz w:val="24"/>
        </w:rPr>
        <w:t xml:space="preserve">: con entrambi è possibile impostare gli utensili e rilevarne eventuali rotture. </w:t>
      </w:r>
    </w:p>
    <w:p w:rsidR="005162A1" w:rsidRPr="005162A1" w:rsidRDefault="005162A1" w:rsidP="005162A1">
      <w:pPr>
        <w:jc w:val="both"/>
        <w:rPr>
          <w:rFonts w:ascii="Calibri" w:hAnsi="Calibri"/>
          <w:sz w:val="24"/>
        </w:rPr>
      </w:pPr>
    </w:p>
    <w:p w:rsidR="005162A1" w:rsidRDefault="005162A1" w:rsidP="005162A1">
      <w:pPr>
        <w:jc w:val="both"/>
        <w:rPr>
          <w:rFonts w:ascii="Calibri" w:hAnsi="Calibri"/>
          <w:sz w:val="24"/>
        </w:rPr>
      </w:pPr>
      <w:r w:rsidRPr="005162A1">
        <w:rPr>
          <w:rFonts w:ascii="Calibri" w:hAnsi="Calibri"/>
          <w:sz w:val="24"/>
        </w:rPr>
        <w:t xml:space="preserve">Completata la finitura si passa immediatamente al controllo dimensionale eseguito con un sistema </w:t>
      </w:r>
      <w:r w:rsidRPr="005162A1">
        <w:rPr>
          <w:rFonts w:ascii="Calibri" w:hAnsi="Calibri"/>
          <w:b/>
          <w:sz w:val="24"/>
        </w:rPr>
        <w:t>Equator ™</w:t>
      </w:r>
      <w:r w:rsidRPr="005162A1">
        <w:rPr>
          <w:rFonts w:ascii="Calibri" w:hAnsi="Calibri"/>
          <w:sz w:val="24"/>
        </w:rPr>
        <w:t xml:space="preserve">, un calibro flessibile veloce e ripetibile, che può essere utilizzato semplicemente premendo un pulsante e passa in pochi secondi da un pezzo a un altro: perfetto per processi di lavorazione flessibili e per ispezionare pezzi provenienti anche da macchine diverse. </w:t>
      </w:r>
      <w:r w:rsidRPr="005162A1">
        <w:rPr>
          <w:rFonts w:ascii="Calibri" w:hAnsi="Calibri"/>
          <w:b/>
          <w:sz w:val="24"/>
        </w:rPr>
        <w:t>Equator</w:t>
      </w:r>
      <w:r w:rsidRPr="005162A1">
        <w:rPr>
          <w:rFonts w:ascii="Calibri" w:hAnsi="Calibri"/>
          <w:sz w:val="24"/>
        </w:rPr>
        <w:t xml:space="preserve"> lavora per comparazione rispetto ad un pezzo validato in sala metrologica e può quindi snellire i controlli grazie alla possibilità di operare in ambienti anche soggetti a forti variazioni termiche poiché è possibile ricalibrarlo in pochi minuti rispetto al pezzo campione, che si troverà nelle stesse condizione di quelli in produzione. Con il nuovo software IPC, </w:t>
      </w:r>
      <w:r w:rsidRPr="005162A1">
        <w:rPr>
          <w:rFonts w:ascii="Calibri" w:hAnsi="Calibri"/>
          <w:b/>
          <w:sz w:val="24"/>
        </w:rPr>
        <w:t xml:space="preserve">Equator </w:t>
      </w:r>
      <w:r w:rsidRPr="005162A1">
        <w:rPr>
          <w:rFonts w:ascii="Calibri" w:hAnsi="Calibri"/>
          <w:sz w:val="24"/>
        </w:rPr>
        <w:t>può ora dialogare</w:t>
      </w:r>
      <w:r w:rsidRPr="005162A1">
        <w:rPr>
          <w:rFonts w:ascii="Calibri" w:hAnsi="Calibri"/>
          <w:b/>
          <w:sz w:val="24"/>
        </w:rPr>
        <w:t xml:space="preserve"> </w:t>
      </w:r>
      <w:r w:rsidRPr="005162A1">
        <w:rPr>
          <w:rFonts w:ascii="Calibri" w:hAnsi="Calibri"/>
          <w:sz w:val="24"/>
        </w:rPr>
        <w:t>direttamente con il controllo della macchina utensile apportando le correzioni necessarie in modalità totalmente automatica.</w:t>
      </w:r>
    </w:p>
    <w:p w:rsidR="005162A1" w:rsidRPr="005162A1" w:rsidRDefault="005162A1" w:rsidP="005162A1">
      <w:pPr>
        <w:jc w:val="both"/>
        <w:rPr>
          <w:rFonts w:ascii="Calibri" w:hAnsi="Calibri"/>
          <w:sz w:val="24"/>
        </w:rPr>
      </w:pPr>
    </w:p>
    <w:p w:rsidR="005162A1" w:rsidRDefault="005162A1" w:rsidP="005162A1">
      <w:pPr>
        <w:jc w:val="both"/>
        <w:rPr>
          <w:rFonts w:ascii="Calibri" w:hAnsi="Calibri"/>
          <w:sz w:val="24"/>
        </w:rPr>
      </w:pPr>
      <w:r w:rsidRPr="005162A1">
        <w:rPr>
          <w:rFonts w:ascii="Calibri" w:hAnsi="Calibri"/>
          <w:sz w:val="24"/>
        </w:rPr>
        <w:t xml:space="preserve">Approdiamo così alla sala metrologica, dove saranno presenti i famosi </w:t>
      </w:r>
      <w:r w:rsidRPr="005162A1">
        <w:rPr>
          <w:rFonts w:ascii="Calibri" w:hAnsi="Calibri"/>
          <w:b/>
          <w:sz w:val="24"/>
        </w:rPr>
        <w:t>Fixture</w:t>
      </w:r>
      <w:r w:rsidRPr="005162A1">
        <w:rPr>
          <w:rFonts w:ascii="Calibri" w:hAnsi="Calibri"/>
          <w:sz w:val="24"/>
        </w:rPr>
        <w:t xml:space="preserve">: sistemi di fissaggio che garantiscono facilità di fissaggio dei pezzi, rapidità d’uso e sicurezza del bloccaggio in misura. La validazione dei pezzi master per Equator e, dove richiesta, la misura finale saranno affidate ad una macchina di misura equipaggiata con una testa </w:t>
      </w:r>
      <w:r w:rsidRPr="005162A1">
        <w:rPr>
          <w:rFonts w:ascii="Calibri" w:hAnsi="Calibri"/>
          <w:b/>
          <w:sz w:val="24"/>
        </w:rPr>
        <w:t>PH20</w:t>
      </w:r>
      <w:r w:rsidRPr="005162A1">
        <w:rPr>
          <w:rFonts w:ascii="Calibri" w:hAnsi="Calibri"/>
          <w:sz w:val="24"/>
        </w:rPr>
        <w:t xml:space="preserve"> che offre un esclusivo metodo di misura rapida a contatto, con posizionamenti veloci e continui su 5 assi. Il suo design compatto la rende ideale per macchine di ultima generazione e rende particolarmente semplice il retrofit sulla grande maggioranza delle macchine esistenti.</w:t>
      </w:r>
    </w:p>
    <w:p w:rsidR="005162A1" w:rsidRPr="005162A1" w:rsidRDefault="005162A1" w:rsidP="005162A1">
      <w:pPr>
        <w:jc w:val="both"/>
        <w:rPr>
          <w:rFonts w:ascii="Calibri" w:hAnsi="Calibri"/>
          <w:sz w:val="24"/>
        </w:rPr>
      </w:pPr>
    </w:p>
    <w:p w:rsidR="00E86CD2" w:rsidRPr="005162A1" w:rsidRDefault="005162A1" w:rsidP="005162A1">
      <w:pPr>
        <w:spacing w:line="24" w:lineRule="atLeast"/>
        <w:jc w:val="both"/>
        <w:rPr>
          <w:rFonts w:ascii="Arial" w:hAnsi="Arial" w:cs="Arial"/>
          <w:sz w:val="28"/>
          <w:szCs w:val="22"/>
        </w:rPr>
      </w:pPr>
      <w:r w:rsidRPr="005162A1">
        <w:rPr>
          <w:rFonts w:ascii="Calibri" w:hAnsi="Calibri"/>
          <w:sz w:val="24"/>
        </w:rPr>
        <w:t>Renishaw vi aspetta a Samumetal, 1-3 febbraio 2018, padiglione 3, stand 8.</w:t>
      </w:r>
    </w:p>
    <w:p w:rsidR="005162A1" w:rsidRDefault="005162A1" w:rsidP="00A53328">
      <w:pPr>
        <w:spacing w:line="24" w:lineRule="atLeast"/>
        <w:ind w:left="3600" w:firstLine="720"/>
        <w:rPr>
          <w:rFonts w:ascii="Arial" w:hAnsi="Arial"/>
          <w:sz w:val="22"/>
        </w:rPr>
      </w:pPr>
    </w:p>
    <w:p w:rsidR="008273CD" w:rsidRPr="00591806" w:rsidRDefault="00114926" w:rsidP="00A5332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-Fine-</w:t>
      </w:r>
    </w:p>
    <w:sectPr w:rsidR="008273CD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EF" w:rsidRDefault="002159EF" w:rsidP="008273CD">
      <w:r>
        <w:separator/>
      </w:r>
    </w:p>
  </w:endnote>
  <w:endnote w:type="continuationSeparator" w:id="0">
    <w:p w:rsidR="002159EF" w:rsidRDefault="002159E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EF" w:rsidRDefault="002159EF" w:rsidP="008273CD">
      <w:r>
        <w:separator/>
      </w:r>
    </w:p>
  </w:footnote>
  <w:footnote w:type="continuationSeparator" w:id="0">
    <w:p w:rsidR="002159EF" w:rsidRDefault="002159E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14926"/>
    <w:rsid w:val="00174317"/>
    <w:rsid w:val="00180B30"/>
    <w:rsid w:val="001D3AB9"/>
    <w:rsid w:val="00205A88"/>
    <w:rsid w:val="002159EF"/>
    <w:rsid w:val="002450ED"/>
    <w:rsid w:val="0028554E"/>
    <w:rsid w:val="002A5494"/>
    <w:rsid w:val="002F6DFD"/>
    <w:rsid w:val="002F793A"/>
    <w:rsid w:val="0033329B"/>
    <w:rsid w:val="003645D6"/>
    <w:rsid w:val="00373DCB"/>
    <w:rsid w:val="00407863"/>
    <w:rsid w:val="00454438"/>
    <w:rsid w:val="004E2A38"/>
    <w:rsid w:val="00511C52"/>
    <w:rsid w:val="005162A1"/>
    <w:rsid w:val="005451D9"/>
    <w:rsid w:val="00554C7B"/>
    <w:rsid w:val="00591806"/>
    <w:rsid w:val="0064055E"/>
    <w:rsid w:val="008273CD"/>
    <w:rsid w:val="008A2D8E"/>
    <w:rsid w:val="008D0B83"/>
    <w:rsid w:val="00940D25"/>
    <w:rsid w:val="009C221B"/>
    <w:rsid w:val="009C6B2C"/>
    <w:rsid w:val="009E2F4A"/>
    <w:rsid w:val="00A53328"/>
    <w:rsid w:val="00A73059"/>
    <w:rsid w:val="00B05DC5"/>
    <w:rsid w:val="00B12B08"/>
    <w:rsid w:val="00BD1055"/>
    <w:rsid w:val="00DE5D1C"/>
    <w:rsid w:val="00E72E5C"/>
    <w:rsid w:val="00E86CD2"/>
    <w:rsid w:val="00F7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18940A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7A54"/>
  </w:style>
  <w:style w:type="paragraph" w:styleId="Titolo1">
    <w:name w:val="heading 1"/>
    <w:basedOn w:val="Normale"/>
    <w:next w:val="Normale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Corpotesto">
    <w:name w:val="Body Text"/>
    <w:basedOn w:val="Normale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Intestazione">
    <w:name w:val="header"/>
    <w:basedOn w:val="Normale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Collegamentoipertestuale">
    <w:name w:val="Hyperlink"/>
    <w:uiPriority w:val="99"/>
    <w:unhideWhenUsed/>
    <w:rsid w:val="00490E55"/>
    <w:rPr>
      <w:color w:val="0000FF"/>
      <w:u w:val="single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7AB"/>
  </w:style>
  <w:style w:type="paragraph" w:customStyle="1" w:styleId="s13">
    <w:name w:val="s13"/>
    <w:basedOn w:val="Normale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styleId="Collegamentovisitato">
    <w:name w:val="FollowedHyperlink"/>
    <w:basedOn w:val="Carpredefinitoparagrafo"/>
    <w:uiPriority w:val="99"/>
    <w:semiHidden/>
    <w:unhideWhenUsed/>
    <w:rsid w:val="00E72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74B4-7628-462A-87DA-7A9E8374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RENISHAW partecipa a SPS 2016</vt:lpstr>
      <vt:lpstr>RENISHAW partecipa a SPS 2016</vt:lpstr>
    </vt:vector>
  </TitlesOfParts>
  <Company>Renishaw PLC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partecipa a SPS 2016</dc:title>
  <dc:subject>Renishaw focuses on five-axis measurement at Control 2012</dc:subject>
  <dc:creator>Renishaw</dc:creator>
  <cp:keywords/>
  <dc:description/>
  <cp:lastModifiedBy>Daniel Disanto</cp:lastModifiedBy>
  <cp:revision>2</cp:revision>
  <cp:lastPrinted>2011-08-09T10:37:00Z</cp:lastPrinted>
  <dcterms:created xsi:type="dcterms:W3CDTF">2018-01-12T11:41:00Z</dcterms:created>
  <dcterms:modified xsi:type="dcterms:W3CDTF">2018-01-12T11:41:00Z</dcterms:modified>
</cp:coreProperties>
</file>