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202A8F34" w:rsidR="00535A5C" w:rsidRDefault="00192FEA" w:rsidP="004C68BF">
      <w:pPr>
        <w:spacing w:line="336" w:lineRule="auto"/>
        <w:ind w:right="-554"/>
        <w:rPr>
          <w:rFonts w:ascii="Arial" w:hAnsi="Arial" w:cs="Arial"/>
          <w:i/>
        </w:rPr>
      </w:pPr>
      <w:r>
        <w:rPr>
          <w:rFonts w:ascii="Arial" w:hAnsi="Arial" w:cs="Arial"/>
          <w:i/>
        </w:rPr>
        <w:t>September</w:t>
      </w:r>
      <w:r w:rsidR="004F11A7">
        <w:rPr>
          <w:rFonts w:ascii="Arial" w:hAnsi="Arial" w:cs="Arial"/>
          <w:i/>
        </w:rPr>
        <w:t xml:space="preserve"> 202</w:t>
      </w:r>
      <w:r w:rsidR="003E0492">
        <w:rPr>
          <w:rFonts w:ascii="Arial" w:hAnsi="Arial" w:cs="Arial"/>
          <w:i/>
        </w:rPr>
        <w:t>2</w:t>
      </w:r>
      <w:r w:rsidR="00B35AA9" w:rsidRPr="00387027">
        <w:rPr>
          <w:rFonts w:ascii="Arial" w:hAnsi="Arial" w:cs="Arial"/>
          <w:i/>
        </w:rPr>
        <w:t xml:space="preserve"> – for immediate </w:t>
      </w:r>
    </w:p>
    <w:p w14:paraId="4FE880C8" w14:textId="77777777" w:rsidR="00535A5C" w:rsidRDefault="00535A5C" w:rsidP="004C68BF">
      <w:pPr>
        <w:spacing w:line="336" w:lineRule="auto"/>
        <w:ind w:right="-554"/>
        <w:rPr>
          <w:rFonts w:ascii="Arial" w:hAnsi="Arial" w:cs="Arial"/>
          <w:i/>
        </w:rPr>
      </w:pPr>
    </w:p>
    <w:p w14:paraId="4DBAC2A9" w14:textId="61049F70" w:rsidR="00941D0F" w:rsidRDefault="00192FEA" w:rsidP="001C2192">
      <w:pPr>
        <w:rPr>
          <w:rFonts w:ascii="Arial" w:hAnsi="Arial" w:cs="Arial"/>
          <w:b/>
          <w:sz w:val="24"/>
          <w:szCs w:val="24"/>
        </w:rPr>
      </w:pPr>
      <w:proofErr w:type="spellStart"/>
      <w:r w:rsidRPr="00192FEA">
        <w:rPr>
          <w:rFonts w:ascii="Arial" w:hAnsi="Arial" w:cs="Arial"/>
          <w:b/>
          <w:sz w:val="24"/>
          <w:szCs w:val="24"/>
        </w:rPr>
        <w:t>FORTiS</w:t>
      </w:r>
      <w:proofErr w:type="spellEnd"/>
      <w:r w:rsidRPr="00192FEA">
        <w:rPr>
          <w:rFonts w:ascii="Arial" w:hAnsi="Arial" w:cs="Arial"/>
          <w:b/>
          <w:sz w:val="24"/>
          <w:szCs w:val="24"/>
        </w:rPr>
        <w:t>™ enclosed encoder enhances grinding precision and performance</w:t>
      </w:r>
    </w:p>
    <w:p w14:paraId="096566A7" w14:textId="77777777" w:rsidR="00192FEA" w:rsidRDefault="00192FEA" w:rsidP="001C2192">
      <w:pPr>
        <w:rPr>
          <w:rFonts w:ascii="Arial" w:hAnsi="Arial" w:cs="Arial"/>
        </w:rPr>
      </w:pPr>
    </w:p>
    <w:p w14:paraId="130E2F72" w14:textId="55166D25" w:rsidR="00F25A0B" w:rsidRDefault="00F25A0B" w:rsidP="001C2192">
      <w:pPr>
        <w:rPr>
          <w:rFonts w:ascii="Arial" w:hAnsi="Arial" w:cs="Arial"/>
        </w:rPr>
      </w:pPr>
      <w:r w:rsidRPr="00F25A0B">
        <w:rPr>
          <w:rFonts w:ascii="Arial" w:hAnsi="Arial" w:cs="Arial"/>
        </w:rPr>
        <w:t xml:space="preserve">After testing and evaluation, TGT selected Renishaw’s </w:t>
      </w:r>
      <w:proofErr w:type="spellStart"/>
      <w:r w:rsidRPr="00F25A0B">
        <w:rPr>
          <w:rFonts w:ascii="Arial" w:hAnsi="Arial" w:cs="Arial"/>
        </w:rPr>
        <w:t>FORTiS</w:t>
      </w:r>
      <w:proofErr w:type="spellEnd"/>
      <w:r w:rsidRPr="00F25A0B">
        <w:rPr>
          <w:rFonts w:ascii="Arial" w:hAnsi="Arial" w:cs="Arial"/>
        </w:rPr>
        <w:t xml:space="preserve">™ enclosed encoders for its latest series of tool grinding machines. The ease of installation and other leading-edge features of the </w:t>
      </w:r>
      <w:proofErr w:type="spellStart"/>
      <w:r w:rsidRPr="00F25A0B">
        <w:rPr>
          <w:rFonts w:ascii="Arial" w:hAnsi="Arial" w:cs="Arial"/>
        </w:rPr>
        <w:t>FORTiS</w:t>
      </w:r>
      <w:proofErr w:type="spellEnd"/>
      <w:r w:rsidRPr="00F25A0B">
        <w:rPr>
          <w:rFonts w:ascii="Arial" w:hAnsi="Arial" w:cs="Arial"/>
        </w:rPr>
        <w:t xml:space="preserve"> encoder system enable TGT to optimise its machines’ performance.</w:t>
      </w:r>
    </w:p>
    <w:p w14:paraId="63CDE5BC" w14:textId="77777777" w:rsidR="00F25A0B" w:rsidRPr="001C2192" w:rsidRDefault="00F25A0B"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5DCEB5E4" w14:textId="7AB4FDE8" w:rsidR="007838B1" w:rsidRDefault="007838B1" w:rsidP="007838B1">
      <w:pPr>
        <w:rPr>
          <w:rFonts w:ascii="Arial" w:hAnsi="Arial" w:cs="Arial"/>
        </w:rPr>
      </w:pPr>
      <w:r w:rsidRPr="007838B1">
        <w:rPr>
          <w:rFonts w:ascii="Arial" w:hAnsi="Arial" w:cs="Arial"/>
        </w:rPr>
        <w:t xml:space="preserve">The machining accuracy of a CNC machine tool is affected by many factors, including machine mechanics, control electronics, machine rigidity, thermal </w:t>
      </w:r>
      <w:proofErr w:type="gramStart"/>
      <w:r w:rsidRPr="007838B1">
        <w:rPr>
          <w:rFonts w:ascii="Arial" w:hAnsi="Arial" w:cs="Arial"/>
        </w:rPr>
        <w:t>stability</w:t>
      </w:r>
      <w:proofErr w:type="gramEnd"/>
      <w:r w:rsidRPr="007838B1">
        <w:rPr>
          <w:rFonts w:ascii="Arial" w:hAnsi="Arial" w:cs="Arial"/>
        </w:rPr>
        <w:t xml:space="preserve"> and the geometric accuracy of the cutting tool.</w:t>
      </w:r>
    </w:p>
    <w:p w14:paraId="0C7DB26F" w14:textId="77777777" w:rsidR="007838B1" w:rsidRPr="007838B1" w:rsidRDefault="007838B1" w:rsidP="007838B1">
      <w:pPr>
        <w:rPr>
          <w:rFonts w:ascii="Arial" w:hAnsi="Arial" w:cs="Arial"/>
        </w:rPr>
      </w:pPr>
    </w:p>
    <w:p w14:paraId="5E24D853" w14:textId="4D32F742" w:rsidR="007838B1" w:rsidRDefault="007838B1" w:rsidP="007838B1">
      <w:pPr>
        <w:rPr>
          <w:rFonts w:ascii="Arial" w:hAnsi="Arial" w:cs="Arial"/>
        </w:rPr>
      </w:pPr>
      <w:r w:rsidRPr="007838B1">
        <w:rPr>
          <w:rFonts w:ascii="Arial" w:hAnsi="Arial" w:cs="Arial"/>
        </w:rPr>
        <w:t>Small cutting tools require precision grinding to ensure accurate tool geometries. Precision tool grinding is a machining-based production process that uses abrasives to obtain the required geometry and dimensional tolerances for a cutting tool.</w:t>
      </w:r>
    </w:p>
    <w:p w14:paraId="37447BE3" w14:textId="77777777" w:rsidR="007838B1" w:rsidRPr="007838B1" w:rsidRDefault="007838B1" w:rsidP="007838B1">
      <w:pPr>
        <w:rPr>
          <w:rFonts w:ascii="Arial" w:hAnsi="Arial" w:cs="Arial"/>
        </w:rPr>
      </w:pPr>
    </w:p>
    <w:p w14:paraId="24FB8857" w14:textId="468BC297" w:rsidR="001C2192" w:rsidRPr="001C2192" w:rsidRDefault="007838B1" w:rsidP="007838B1">
      <w:pPr>
        <w:rPr>
          <w:rFonts w:ascii="Arial" w:hAnsi="Arial" w:cs="Arial"/>
        </w:rPr>
      </w:pPr>
      <w:r w:rsidRPr="007838B1">
        <w:rPr>
          <w:rFonts w:ascii="Arial" w:hAnsi="Arial" w:cs="Arial"/>
        </w:rPr>
        <w:t xml:space="preserve">Demand in India for precision machining has hugely increased, such that India’s machine tool market is now one of the fastest growing in the world. To seize this opportunity and meet the increasing demand, India-based company, Tool Grinding Technologies Inc. (TGT), has developed a range of precision tool grinding machines equipped with linear motors and Renishaw’s </w:t>
      </w:r>
      <w:proofErr w:type="spellStart"/>
      <w:r w:rsidRPr="007838B1">
        <w:rPr>
          <w:rFonts w:ascii="Arial" w:hAnsi="Arial" w:cs="Arial"/>
        </w:rPr>
        <w:t>FORTiS</w:t>
      </w:r>
      <w:proofErr w:type="spellEnd"/>
      <w:r w:rsidRPr="007838B1">
        <w:rPr>
          <w:rFonts w:ascii="Arial" w:hAnsi="Arial" w:cs="Arial"/>
        </w:rPr>
        <w:t xml:space="preserve"> enclosed absolute position encoders, which help to improve machining accuracy and process stability.</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053352E5" w14:textId="1E321614" w:rsidR="0090085A" w:rsidRDefault="0090085A" w:rsidP="0090085A">
      <w:pPr>
        <w:rPr>
          <w:rFonts w:ascii="Arial" w:hAnsi="Arial" w:cs="Arial"/>
        </w:rPr>
      </w:pPr>
      <w:r w:rsidRPr="0090085A">
        <w:rPr>
          <w:rFonts w:ascii="Arial" w:hAnsi="Arial" w:cs="Arial"/>
        </w:rPr>
        <w:t>Linear motor technology has matured in recent years and has become important in industrial applications. Modern linear motor designs have achieved significant improvements in heat dissipation, thrust and cost. Automation systems and CNC machines, such as precision grinding machines, increasingly use linear motors in place of traditional ball screws. The precision and accuracy of a linear motor servo is heavily influenced by the quality of the linear position feedback from the encoder. Sub-Divisional Error (the measurement error within one signal period) is a critical specification for smooth velocity control, which, as tool grinding machine manufacturers know, is important for surface finish quality. Low positional jitter allows optimisation of servo loop gain.</w:t>
      </w:r>
    </w:p>
    <w:p w14:paraId="0285BB29" w14:textId="77777777" w:rsidR="0090085A" w:rsidRPr="0090085A" w:rsidRDefault="0090085A" w:rsidP="0090085A">
      <w:pPr>
        <w:rPr>
          <w:rFonts w:ascii="Arial" w:hAnsi="Arial" w:cs="Arial"/>
        </w:rPr>
      </w:pPr>
    </w:p>
    <w:p w14:paraId="7F96A6EA" w14:textId="77FB97D8" w:rsidR="00EC6F89" w:rsidRDefault="0090085A" w:rsidP="0090085A">
      <w:pPr>
        <w:rPr>
          <w:rFonts w:ascii="Arial" w:hAnsi="Arial" w:cs="Arial"/>
        </w:rPr>
      </w:pPr>
      <w:r w:rsidRPr="0090085A">
        <w:rPr>
          <w:rFonts w:ascii="Arial" w:hAnsi="Arial" w:cs="Arial"/>
        </w:rPr>
        <w:t>CNC profile grinding employs small, incremental linear movements of the tool grinder’s axes to produce the interpolated trajectory; therefore, accurate motion control is vital.</w:t>
      </w:r>
    </w:p>
    <w:p w14:paraId="09FD4105" w14:textId="53B4008E" w:rsidR="00DA7C04" w:rsidRDefault="00DA7C04" w:rsidP="0090085A">
      <w:pPr>
        <w:rPr>
          <w:rFonts w:ascii="Arial" w:hAnsi="Arial" w:cs="Arial"/>
        </w:rPr>
      </w:pPr>
    </w:p>
    <w:p w14:paraId="113E6DA6" w14:textId="02672092" w:rsidR="00DA7C04" w:rsidRDefault="00DA7C04" w:rsidP="00DA7C04">
      <w:pPr>
        <w:rPr>
          <w:rFonts w:ascii="Arial" w:hAnsi="Arial" w:cs="Arial"/>
        </w:rPr>
      </w:pPr>
      <w:r w:rsidRPr="00DA7C04">
        <w:rPr>
          <w:rFonts w:ascii="Arial" w:hAnsi="Arial" w:cs="Arial"/>
        </w:rPr>
        <w:t xml:space="preserve">The working environment of a tool grinding machine is harsh and includes machining vibrations, and contaminants such as cooling fluid and grinding swarf. Vibrations in the machine can coincide with the natural resonant frequencies of position encoders. Therefore, positioning accuracy is improved if the encoder </w:t>
      </w:r>
      <w:proofErr w:type="gramStart"/>
      <w:r w:rsidRPr="00DA7C04">
        <w:rPr>
          <w:rFonts w:ascii="Arial" w:hAnsi="Arial" w:cs="Arial"/>
        </w:rPr>
        <w:t>has the ability to</w:t>
      </w:r>
      <w:proofErr w:type="gramEnd"/>
      <w:r w:rsidRPr="00DA7C04">
        <w:rPr>
          <w:rFonts w:ascii="Arial" w:hAnsi="Arial" w:cs="Arial"/>
        </w:rPr>
        <w:t xml:space="preserve"> damp resonant vibrations to prevent high-amplitude disturbances from entering the position control loop. In these cases, encoders with tuned-mass damping can significantly enhance CNC machine performance. </w:t>
      </w:r>
    </w:p>
    <w:p w14:paraId="495925FA" w14:textId="77777777" w:rsidR="00DA7C04" w:rsidRPr="00DA7C04" w:rsidRDefault="00DA7C04" w:rsidP="00DA7C04">
      <w:pPr>
        <w:rPr>
          <w:rFonts w:ascii="Arial" w:hAnsi="Arial" w:cs="Arial"/>
        </w:rPr>
      </w:pPr>
    </w:p>
    <w:p w14:paraId="3B863A14" w14:textId="230142A9" w:rsidR="00DA7C04" w:rsidRPr="00EC6F89" w:rsidRDefault="00DA7C04" w:rsidP="00DA7C04">
      <w:pPr>
        <w:rPr>
          <w:rFonts w:ascii="Arial" w:hAnsi="Arial" w:cs="Arial"/>
        </w:rPr>
      </w:pPr>
      <w:r w:rsidRPr="00DA7C04">
        <w:rPr>
          <w:rFonts w:ascii="Arial" w:hAnsi="Arial" w:cs="Arial"/>
        </w:rPr>
        <w:t>Mr Ranganatha, one of TGT’s Directors, explained: “In the past, TGT’s grinding machines used ball screws. To further improve the accuracy and to sustain this accuracy long-term, we decided to employ linear motors in our newest models. There are many technical aspects to the design. Issues that needed to be addressed included environmental protection of the linear motors, encoder installation, shock resistance, maintenance, and servicing requirements.”</w:t>
      </w:r>
    </w:p>
    <w:p w14:paraId="784616DB" w14:textId="77777777" w:rsidR="0090085A" w:rsidRDefault="0090085A" w:rsidP="001C2192">
      <w:pPr>
        <w:rPr>
          <w:rFonts w:ascii="Arial" w:hAnsi="Arial" w:cs="Arial"/>
          <w:b/>
        </w:rPr>
      </w:pPr>
    </w:p>
    <w:p w14:paraId="3DB7F553" w14:textId="5F69C8B8"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1F18B6A9" w14:textId="4F0BAB3D" w:rsidR="00DA7C04" w:rsidRDefault="00DA7C04" w:rsidP="00DA7C04">
      <w:pPr>
        <w:rPr>
          <w:rFonts w:ascii="Arial" w:hAnsi="Arial" w:cs="Arial"/>
        </w:rPr>
      </w:pPr>
      <w:r w:rsidRPr="00DA7C04">
        <w:rPr>
          <w:rFonts w:ascii="Arial" w:hAnsi="Arial" w:cs="Arial"/>
        </w:rPr>
        <w:t xml:space="preserve">The linear motors in TGT’s latest models of tool grinder require linear position feedback from a suitable enclosed linear encoder designed for harsh environments. As a long-time customer of Renishaw, TGT collaborated with Renishaw engineers in testing and evaluating the </w:t>
      </w:r>
      <w:proofErr w:type="spellStart"/>
      <w:r w:rsidRPr="00DA7C04">
        <w:rPr>
          <w:rFonts w:ascii="Arial" w:hAnsi="Arial" w:cs="Arial"/>
        </w:rPr>
        <w:t>FORTiS</w:t>
      </w:r>
      <w:proofErr w:type="spellEnd"/>
      <w:r w:rsidRPr="00DA7C04">
        <w:rPr>
          <w:rFonts w:ascii="Arial" w:hAnsi="Arial" w:cs="Arial"/>
        </w:rPr>
        <w:t xml:space="preserve"> encoder.</w:t>
      </w:r>
    </w:p>
    <w:p w14:paraId="0DB5130A" w14:textId="77777777" w:rsidR="00DA7C04" w:rsidRPr="00DA7C04" w:rsidRDefault="00DA7C04" w:rsidP="00DA7C04">
      <w:pPr>
        <w:rPr>
          <w:rFonts w:ascii="Arial" w:hAnsi="Arial" w:cs="Arial"/>
        </w:rPr>
      </w:pPr>
    </w:p>
    <w:p w14:paraId="1224422C" w14:textId="77777777" w:rsidR="00DA7C04" w:rsidRPr="00DA7C04" w:rsidRDefault="00DA7C04" w:rsidP="00DA7C04">
      <w:pPr>
        <w:rPr>
          <w:rFonts w:ascii="Arial" w:hAnsi="Arial" w:cs="Arial"/>
        </w:rPr>
      </w:pPr>
      <w:r w:rsidRPr="00DA7C04">
        <w:rPr>
          <w:rFonts w:ascii="Arial" w:hAnsi="Arial" w:cs="Arial"/>
        </w:rPr>
        <w:t xml:space="preserve">The </w:t>
      </w:r>
      <w:proofErr w:type="spellStart"/>
      <w:r w:rsidRPr="00DA7C04">
        <w:rPr>
          <w:rFonts w:ascii="Arial" w:hAnsi="Arial" w:cs="Arial"/>
        </w:rPr>
        <w:t>FORTiS</w:t>
      </w:r>
      <w:proofErr w:type="spellEnd"/>
      <w:r w:rsidRPr="00DA7C04">
        <w:rPr>
          <w:rFonts w:ascii="Arial" w:hAnsi="Arial" w:cs="Arial"/>
        </w:rPr>
        <w:t xml:space="preserve"> enclosed encoder design is built upon industry proven RESOLUTE™ absolute encoder technology and provides high resistance to the ingress of liquids and solid debris contaminants. </w:t>
      </w:r>
      <w:proofErr w:type="spellStart"/>
      <w:r w:rsidRPr="00DA7C04">
        <w:rPr>
          <w:rFonts w:ascii="Arial" w:hAnsi="Arial" w:cs="Arial"/>
        </w:rPr>
        <w:t>FORTiS</w:t>
      </w:r>
      <w:proofErr w:type="spellEnd"/>
      <w:r w:rsidRPr="00DA7C04">
        <w:rPr>
          <w:rFonts w:ascii="Arial" w:hAnsi="Arial" w:cs="Arial"/>
        </w:rPr>
        <w:t xml:space="preserve"> encoders also feature integrated, </w:t>
      </w:r>
      <w:proofErr w:type="gramStart"/>
      <w:r w:rsidRPr="00DA7C04">
        <w:rPr>
          <w:rFonts w:ascii="Arial" w:hAnsi="Arial" w:cs="Arial"/>
        </w:rPr>
        <w:t>specially-designed</w:t>
      </w:r>
      <w:proofErr w:type="gramEnd"/>
      <w:r w:rsidRPr="00DA7C04">
        <w:rPr>
          <w:rFonts w:ascii="Arial" w:hAnsi="Arial" w:cs="Arial"/>
        </w:rPr>
        <w:t xml:space="preserve"> tuned mass dampers that not only deliver class-leading 30 g vibration resistance, but also ensure that vibrations at the encoder’s natural frequency are strongly damped; thereby, considerably reducing the risk of disturbances to the servo control loop.</w:t>
      </w:r>
    </w:p>
    <w:p w14:paraId="27DC4E6B" w14:textId="77777777" w:rsidR="00DA7C04" w:rsidRDefault="00DA7C04" w:rsidP="00DA7C04">
      <w:pPr>
        <w:rPr>
          <w:rFonts w:ascii="Arial" w:hAnsi="Arial" w:cs="Arial"/>
        </w:rPr>
      </w:pPr>
    </w:p>
    <w:p w14:paraId="140B3E1F" w14:textId="76A80BDF" w:rsidR="00DA7C04" w:rsidRPr="00DA7C04" w:rsidRDefault="00DA7C04" w:rsidP="00DA7C04">
      <w:pPr>
        <w:rPr>
          <w:rFonts w:ascii="Arial" w:hAnsi="Arial" w:cs="Arial"/>
        </w:rPr>
      </w:pPr>
      <w:r w:rsidRPr="00DA7C04">
        <w:rPr>
          <w:rFonts w:ascii="Arial" w:hAnsi="Arial" w:cs="Arial"/>
        </w:rPr>
        <w:t xml:space="preserve">“We have had good experience of using Renishaw products over many years, such as the LP2 probe system and the RESOLUTE absolute encoder for direct-drive rotary tables, and the performance has been very good.” said Mr Ranganatha. “When Renishaw recommended the </w:t>
      </w:r>
      <w:proofErr w:type="spellStart"/>
      <w:r w:rsidRPr="00DA7C04">
        <w:rPr>
          <w:rFonts w:ascii="Arial" w:hAnsi="Arial" w:cs="Arial"/>
        </w:rPr>
        <w:t>FORTiS</w:t>
      </w:r>
      <w:proofErr w:type="spellEnd"/>
      <w:r w:rsidRPr="00DA7C04">
        <w:rPr>
          <w:rFonts w:ascii="Arial" w:hAnsi="Arial" w:cs="Arial"/>
        </w:rPr>
        <w:t xml:space="preserve"> enclosed optical encoder for our new grinding machines, the necessary testing and evaluation work was carried out without hesitation,” he continued.</w:t>
      </w:r>
    </w:p>
    <w:p w14:paraId="5E4C179F" w14:textId="77777777" w:rsidR="00DA7C04" w:rsidRDefault="00DA7C04" w:rsidP="00DA7C04">
      <w:pPr>
        <w:rPr>
          <w:rFonts w:ascii="Arial" w:hAnsi="Arial" w:cs="Arial"/>
        </w:rPr>
      </w:pPr>
    </w:p>
    <w:p w14:paraId="4E190CAE" w14:textId="77777777" w:rsidR="00B7064C" w:rsidRDefault="00DA7C04" w:rsidP="00B7064C">
      <w:r w:rsidRPr="00DA7C04">
        <w:rPr>
          <w:rFonts w:ascii="Arial" w:hAnsi="Arial" w:cs="Arial"/>
        </w:rPr>
        <w:t>As one of the leading tool grinder manufacturers in India, TGT has pioneered the introduction of precision tool grinders with linear motors in recent years.</w:t>
      </w:r>
      <w:r w:rsidR="00B7064C" w:rsidRPr="00B7064C">
        <w:t xml:space="preserve"> </w:t>
      </w:r>
    </w:p>
    <w:p w14:paraId="01211DD5" w14:textId="77777777" w:rsidR="00B7064C" w:rsidRDefault="00B7064C" w:rsidP="00B7064C"/>
    <w:p w14:paraId="51442651" w14:textId="61FB22B7" w:rsidR="00B7064C" w:rsidRDefault="00EB404B" w:rsidP="00B7064C">
      <w:pPr>
        <w:rPr>
          <w:rFonts w:ascii="Arial" w:hAnsi="Arial" w:cs="Arial"/>
          <w:b/>
          <w:bCs/>
        </w:rPr>
      </w:pPr>
      <w:r w:rsidRPr="00EB404B">
        <w:rPr>
          <w:rFonts w:ascii="Arial" w:hAnsi="Arial" w:cs="Arial"/>
          <w:b/>
          <w:bCs/>
        </w:rPr>
        <w:t>V2 ADVANCED Maxima</w:t>
      </w:r>
    </w:p>
    <w:p w14:paraId="239BC69B" w14:textId="77777777" w:rsidR="00B7064C" w:rsidRDefault="00B7064C" w:rsidP="00B7064C">
      <w:pPr>
        <w:rPr>
          <w:rFonts w:ascii="Arial" w:hAnsi="Arial" w:cs="Arial"/>
        </w:rPr>
      </w:pPr>
    </w:p>
    <w:p w14:paraId="311B316B" w14:textId="3E7EDAC6" w:rsidR="00B7064C" w:rsidRDefault="00B7064C" w:rsidP="00B7064C">
      <w:pPr>
        <w:rPr>
          <w:rFonts w:ascii="Arial" w:hAnsi="Arial" w:cs="Arial"/>
        </w:rPr>
      </w:pPr>
      <w:r w:rsidRPr="00B7064C">
        <w:rPr>
          <w:rFonts w:ascii="Arial" w:hAnsi="Arial" w:cs="Arial"/>
        </w:rPr>
        <w:t xml:space="preserve">In 2021, TGT launched the V2 ADVANCED Maxima - a five-axis high precision tool grinding machine comprising three linear axes (X, Y and Z) and two rotary axes (A and C). </w:t>
      </w:r>
    </w:p>
    <w:p w14:paraId="120650D2" w14:textId="77777777" w:rsidR="00B7064C" w:rsidRPr="00B7064C" w:rsidRDefault="00B7064C" w:rsidP="00B7064C">
      <w:pPr>
        <w:rPr>
          <w:rFonts w:ascii="Arial" w:hAnsi="Arial" w:cs="Arial"/>
        </w:rPr>
      </w:pPr>
    </w:p>
    <w:p w14:paraId="7B43A8F7" w14:textId="17574C8D" w:rsidR="00B7064C" w:rsidRDefault="00B7064C" w:rsidP="00B7064C">
      <w:pPr>
        <w:rPr>
          <w:rFonts w:ascii="Arial" w:hAnsi="Arial" w:cs="Arial"/>
        </w:rPr>
      </w:pPr>
      <w:r w:rsidRPr="00B7064C">
        <w:rPr>
          <w:rFonts w:ascii="Arial" w:hAnsi="Arial" w:cs="Arial"/>
        </w:rPr>
        <w:t xml:space="preserve">Tubular linear motors are employed on the crosswise X-axis and the longitudinal Z-axis of this machine with strokes of 300 mm and 680 mm, respectively. Both axes are equipped with the </w:t>
      </w:r>
      <w:proofErr w:type="spellStart"/>
      <w:r w:rsidRPr="00B7064C">
        <w:rPr>
          <w:rFonts w:ascii="Arial" w:hAnsi="Arial" w:cs="Arial"/>
        </w:rPr>
        <w:t>FORTiS</w:t>
      </w:r>
      <w:proofErr w:type="spellEnd"/>
      <w:r w:rsidRPr="00B7064C">
        <w:rPr>
          <w:rFonts w:ascii="Arial" w:hAnsi="Arial" w:cs="Arial"/>
        </w:rPr>
        <w:t xml:space="preserve">-S™ enclosed encoder system, which is the standard-sized variant of the </w:t>
      </w:r>
      <w:proofErr w:type="spellStart"/>
      <w:r w:rsidRPr="00B7064C">
        <w:rPr>
          <w:rFonts w:ascii="Arial" w:hAnsi="Arial" w:cs="Arial"/>
        </w:rPr>
        <w:t>FORTiS</w:t>
      </w:r>
      <w:proofErr w:type="spellEnd"/>
      <w:r w:rsidRPr="00B7064C">
        <w:rPr>
          <w:rFonts w:ascii="Arial" w:hAnsi="Arial" w:cs="Arial"/>
        </w:rPr>
        <w:t xml:space="preserve"> encoder. </w:t>
      </w:r>
    </w:p>
    <w:p w14:paraId="0B2082E9" w14:textId="77777777" w:rsidR="00B7064C" w:rsidRPr="00B7064C" w:rsidRDefault="00B7064C" w:rsidP="00B7064C">
      <w:pPr>
        <w:rPr>
          <w:rFonts w:ascii="Arial" w:hAnsi="Arial" w:cs="Arial"/>
        </w:rPr>
      </w:pPr>
    </w:p>
    <w:p w14:paraId="6DB5F66D" w14:textId="794AD545" w:rsidR="00B7064C" w:rsidRDefault="00B7064C" w:rsidP="00B7064C">
      <w:pPr>
        <w:rPr>
          <w:rFonts w:ascii="Arial" w:hAnsi="Arial" w:cs="Arial"/>
        </w:rPr>
      </w:pPr>
      <w:r w:rsidRPr="00B7064C">
        <w:rPr>
          <w:rFonts w:ascii="Arial" w:hAnsi="Arial" w:cs="Arial"/>
        </w:rPr>
        <w:t xml:space="preserve">The vertical Y-axis is equipped with a ball screw system as standard, but customers can also choose a linear motor-driven axis with a </w:t>
      </w:r>
      <w:proofErr w:type="spellStart"/>
      <w:r w:rsidRPr="00B7064C">
        <w:rPr>
          <w:rFonts w:ascii="Arial" w:hAnsi="Arial" w:cs="Arial"/>
        </w:rPr>
        <w:t>FORTiS</w:t>
      </w:r>
      <w:proofErr w:type="spellEnd"/>
      <w:r w:rsidRPr="00B7064C">
        <w:rPr>
          <w:rFonts w:ascii="Arial" w:hAnsi="Arial" w:cs="Arial"/>
        </w:rPr>
        <w:t xml:space="preserve">-S encoder if required. The rotary A-axis is mounted on the rotary C-axis and both axes control the orientation of the workpiece using direct drive motors, equipped with the RESOLUTE absolute rotary encoder, to reduce backlash. Both the RESOLUTE and </w:t>
      </w:r>
      <w:proofErr w:type="spellStart"/>
      <w:r w:rsidRPr="00B7064C">
        <w:rPr>
          <w:rFonts w:ascii="Arial" w:hAnsi="Arial" w:cs="Arial"/>
        </w:rPr>
        <w:t>FORTiS</w:t>
      </w:r>
      <w:proofErr w:type="spellEnd"/>
      <w:r w:rsidRPr="00B7064C">
        <w:rPr>
          <w:rFonts w:ascii="Arial" w:hAnsi="Arial" w:cs="Arial"/>
        </w:rPr>
        <w:t xml:space="preserve">-S encoders output BISS-C serial comms for direct interface with a Beckhoff controller. During processing, the A-axis rotates the workpiece, which is clamped on the workpiece spindle, while the linear axes (X, Y and Z) control the position of the grinding wheel. </w:t>
      </w:r>
    </w:p>
    <w:p w14:paraId="46E4B3D9" w14:textId="77777777" w:rsidR="00B7064C" w:rsidRPr="00B7064C" w:rsidRDefault="00B7064C" w:rsidP="00B7064C">
      <w:pPr>
        <w:rPr>
          <w:rFonts w:ascii="Arial" w:hAnsi="Arial" w:cs="Arial"/>
        </w:rPr>
      </w:pPr>
    </w:p>
    <w:p w14:paraId="24E5708F" w14:textId="78BBA69C" w:rsidR="00834701" w:rsidRDefault="00B7064C" w:rsidP="00B7064C">
      <w:pPr>
        <w:rPr>
          <w:rFonts w:ascii="Arial" w:hAnsi="Arial" w:cs="Arial"/>
        </w:rPr>
      </w:pPr>
      <w:r w:rsidRPr="00B7064C">
        <w:rPr>
          <w:rFonts w:ascii="Arial" w:hAnsi="Arial" w:cs="Arial"/>
        </w:rPr>
        <w:t xml:space="preserve">This tool grinder is also equipped with Renishaw’s LP2 series probe system for workpiece set-up prior to grinding. In the early stages of product development, TGT tested a range of </w:t>
      </w:r>
      <w:proofErr w:type="spellStart"/>
      <w:r w:rsidRPr="00B7064C">
        <w:rPr>
          <w:rFonts w:ascii="Arial" w:hAnsi="Arial" w:cs="Arial"/>
        </w:rPr>
        <w:t>FORTiS</w:t>
      </w:r>
      <w:proofErr w:type="spellEnd"/>
      <w:r w:rsidRPr="00B7064C">
        <w:rPr>
          <w:rFonts w:ascii="Arial" w:hAnsi="Arial" w:cs="Arial"/>
        </w:rPr>
        <w:t xml:space="preserve">-S enclosed absolute encoders with resolutions from 10 nm down to 1 nm. To achieve the best overall machine performance, TGT selected the </w:t>
      </w:r>
      <w:proofErr w:type="spellStart"/>
      <w:r w:rsidRPr="00B7064C">
        <w:rPr>
          <w:rFonts w:ascii="Arial" w:hAnsi="Arial" w:cs="Arial"/>
        </w:rPr>
        <w:t>FORTiS</w:t>
      </w:r>
      <w:proofErr w:type="spellEnd"/>
      <w:r w:rsidRPr="00B7064C">
        <w:rPr>
          <w:rFonts w:ascii="Arial" w:hAnsi="Arial" w:cs="Arial"/>
        </w:rPr>
        <w:t>-S encoder with a resolution of 1 nm.</w:t>
      </w:r>
    </w:p>
    <w:p w14:paraId="44A7F464" w14:textId="77777777" w:rsidR="00B7064C" w:rsidRPr="001C2192" w:rsidRDefault="00B7064C" w:rsidP="00DA7C04">
      <w:pPr>
        <w:rPr>
          <w:rFonts w:ascii="Arial" w:hAnsi="Arial" w:cs="Arial"/>
        </w:rPr>
      </w:pPr>
    </w:p>
    <w:p w14:paraId="3345EFC6" w14:textId="77777777" w:rsidR="00EB404B" w:rsidRDefault="00EB404B" w:rsidP="00EC6F89">
      <w:pPr>
        <w:rPr>
          <w:rFonts w:ascii="Arial" w:hAnsi="Arial" w:cs="Arial"/>
          <w:b/>
          <w:bCs/>
        </w:rPr>
      </w:pPr>
      <w:proofErr w:type="spellStart"/>
      <w:r w:rsidRPr="00EB404B">
        <w:rPr>
          <w:rFonts w:ascii="Arial" w:hAnsi="Arial" w:cs="Arial"/>
          <w:b/>
          <w:bCs/>
        </w:rPr>
        <w:t>Microma</w:t>
      </w:r>
      <w:proofErr w:type="spellEnd"/>
      <w:r w:rsidRPr="00EB404B">
        <w:rPr>
          <w:rFonts w:ascii="Arial" w:hAnsi="Arial" w:cs="Arial"/>
          <w:b/>
          <w:bCs/>
        </w:rPr>
        <w:t xml:space="preserve"> Auto</w:t>
      </w:r>
    </w:p>
    <w:p w14:paraId="7BF8C348" w14:textId="77777777" w:rsidR="00EB404B" w:rsidRDefault="00EB404B" w:rsidP="00EC6F89">
      <w:pPr>
        <w:rPr>
          <w:rFonts w:ascii="Arial" w:hAnsi="Arial" w:cs="Arial"/>
          <w:b/>
          <w:bCs/>
        </w:rPr>
      </w:pPr>
    </w:p>
    <w:p w14:paraId="5F4779E7" w14:textId="5B7482EC" w:rsidR="008F6519" w:rsidRDefault="00EB404B" w:rsidP="008F6519">
      <w:pPr>
        <w:pStyle w:val="NoSpacing"/>
        <w:rPr>
          <w:rFonts w:ascii="Arial" w:eastAsia="Times New Roman" w:hAnsi="Arial" w:cs="Arial"/>
          <w:sz w:val="20"/>
          <w:szCs w:val="20"/>
          <w:lang w:eastAsia="en-GB"/>
        </w:rPr>
      </w:pPr>
      <w:r w:rsidRPr="00834701">
        <w:rPr>
          <w:rFonts w:ascii="Arial" w:eastAsia="Times New Roman" w:hAnsi="Arial" w:cs="Arial"/>
          <w:sz w:val="20"/>
          <w:szCs w:val="20"/>
          <w:lang w:eastAsia="en-GB"/>
        </w:rPr>
        <w:t>The</w:t>
      </w:r>
      <w:r w:rsidR="008F6519" w:rsidRPr="008F6519">
        <w:t xml:space="preserve"> </w:t>
      </w:r>
      <w:proofErr w:type="spellStart"/>
      <w:r w:rsidR="008F6519" w:rsidRPr="008F6519">
        <w:rPr>
          <w:rFonts w:ascii="Arial" w:eastAsia="Times New Roman" w:hAnsi="Arial" w:cs="Arial"/>
          <w:sz w:val="20"/>
          <w:szCs w:val="20"/>
          <w:lang w:eastAsia="en-GB"/>
        </w:rPr>
        <w:t>Microma</w:t>
      </w:r>
      <w:proofErr w:type="spellEnd"/>
      <w:r w:rsidR="008F6519" w:rsidRPr="008F6519">
        <w:rPr>
          <w:rFonts w:ascii="Arial" w:eastAsia="Times New Roman" w:hAnsi="Arial" w:cs="Arial"/>
          <w:sz w:val="20"/>
          <w:szCs w:val="20"/>
          <w:lang w:eastAsia="en-GB"/>
        </w:rPr>
        <w:t xml:space="preserve"> Auto is a cylindrical grinding machine used for the preparation of cutting tool blanks such as regular drills, endmills and profile tools, and comprises four linear axes (X, Y, Z and V).  </w:t>
      </w:r>
    </w:p>
    <w:p w14:paraId="1FCF7493" w14:textId="77777777" w:rsidR="007B020A" w:rsidRPr="008F6519" w:rsidRDefault="007B020A" w:rsidP="008F6519">
      <w:pPr>
        <w:pStyle w:val="NoSpacing"/>
        <w:rPr>
          <w:rFonts w:ascii="Arial" w:eastAsia="Times New Roman" w:hAnsi="Arial" w:cs="Arial"/>
          <w:sz w:val="20"/>
          <w:szCs w:val="20"/>
          <w:lang w:eastAsia="en-GB"/>
        </w:rPr>
      </w:pPr>
    </w:p>
    <w:p w14:paraId="541C72C0" w14:textId="74B7F7E7" w:rsidR="008F6519" w:rsidRDefault="008F6519" w:rsidP="008F6519">
      <w:pPr>
        <w:pStyle w:val="NoSpacing"/>
        <w:rPr>
          <w:rFonts w:ascii="Arial" w:eastAsia="Times New Roman" w:hAnsi="Arial" w:cs="Arial"/>
          <w:sz w:val="20"/>
          <w:szCs w:val="20"/>
          <w:lang w:eastAsia="en-GB"/>
        </w:rPr>
      </w:pPr>
      <w:r w:rsidRPr="008F6519">
        <w:rPr>
          <w:rFonts w:ascii="Arial" w:eastAsia="Times New Roman" w:hAnsi="Arial" w:cs="Arial"/>
          <w:sz w:val="20"/>
          <w:szCs w:val="20"/>
          <w:lang w:eastAsia="en-GB"/>
        </w:rPr>
        <w:t xml:space="preserve">Prior to machining, the tool blank is clamped by a collet on the workpiece spindle and identified by the LP2 probe system. During processing, the workpiece rotates within a V-shaped holding tool (V-block), which is mounted on the V-axis, while being driven along the longitudinal X-axis, which is the feed axis. As the workpiece enters the grinding station, it is fed between two grinding wheels (roughing and finishing wheels) that are driven along the Y and Z axes, respectively, and are perpendicular to each other. One advantage of the </w:t>
      </w:r>
      <w:proofErr w:type="spellStart"/>
      <w:r w:rsidRPr="008F6519">
        <w:rPr>
          <w:rFonts w:ascii="Arial" w:eastAsia="Times New Roman" w:hAnsi="Arial" w:cs="Arial"/>
          <w:sz w:val="20"/>
          <w:szCs w:val="20"/>
          <w:lang w:eastAsia="en-GB"/>
        </w:rPr>
        <w:t>Microma</w:t>
      </w:r>
      <w:proofErr w:type="spellEnd"/>
      <w:r w:rsidRPr="008F6519">
        <w:rPr>
          <w:rFonts w:ascii="Arial" w:eastAsia="Times New Roman" w:hAnsi="Arial" w:cs="Arial"/>
          <w:sz w:val="20"/>
          <w:szCs w:val="20"/>
          <w:lang w:eastAsia="en-GB"/>
        </w:rPr>
        <w:t xml:space="preserve"> Auto is that the whole process is completed in a single pass. </w:t>
      </w:r>
    </w:p>
    <w:p w14:paraId="50AE4437" w14:textId="77777777" w:rsidR="007B020A" w:rsidRPr="008F6519" w:rsidRDefault="007B020A" w:rsidP="008F6519">
      <w:pPr>
        <w:pStyle w:val="NoSpacing"/>
        <w:rPr>
          <w:rFonts w:ascii="Arial" w:eastAsia="Times New Roman" w:hAnsi="Arial" w:cs="Arial"/>
          <w:sz w:val="20"/>
          <w:szCs w:val="20"/>
          <w:lang w:eastAsia="en-GB"/>
        </w:rPr>
      </w:pPr>
    </w:p>
    <w:p w14:paraId="626B15CD" w14:textId="0A40337F" w:rsidR="008F6519" w:rsidRDefault="008F6519" w:rsidP="008F6519">
      <w:pPr>
        <w:pStyle w:val="NoSpacing"/>
        <w:rPr>
          <w:rFonts w:ascii="Arial" w:eastAsia="Times New Roman" w:hAnsi="Arial" w:cs="Arial"/>
          <w:sz w:val="20"/>
          <w:szCs w:val="20"/>
          <w:lang w:eastAsia="en-GB"/>
        </w:rPr>
      </w:pPr>
      <w:r w:rsidRPr="008F6519">
        <w:rPr>
          <w:rFonts w:ascii="Arial" w:eastAsia="Times New Roman" w:hAnsi="Arial" w:cs="Arial"/>
          <w:sz w:val="20"/>
          <w:szCs w:val="20"/>
          <w:lang w:eastAsia="en-GB"/>
        </w:rPr>
        <w:t>A kinematic feature of this machine is that the workpiece spindle axis (X-axis) and the V-block axis (V-axis) are on the same linear motor guideway but driven by separate linear servo motors.</w:t>
      </w:r>
    </w:p>
    <w:p w14:paraId="5C044AEE" w14:textId="77777777" w:rsidR="008F6519" w:rsidRPr="008F6519" w:rsidRDefault="008F6519" w:rsidP="008F6519">
      <w:pPr>
        <w:pStyle w:val="NoSpacing"/>
        <w:rPr>
          <w:rFonts w:ascii="Arial" w:eastAsia="Times New Roman" w:hAnsi="Arial" w:cs="Arial"/>
          <w:sz w:val="20"/>
          <w:szCs w:val="20"/>
          <w:lang w:eastAsia="en-GB"/>
        </w:rPr>
      </w:pPr>
    </w:p>
    <w:p w14:paraId="41304273" w14:textId="487BD004" w:rsidR="008F6519" w:rsidRDefault="008F6519" w:rsidP="008F6519">
      <w:pPr>
        <w:pStyle w:val="NoSpacing"/>
        <w:rPr>
          <w:rFonts w:ascii="Arial" w:eastAsia="Times New Roman" w:hAnsi="Arial" w:cs="Arial"/>
          <w:sz w:val="20"/>
          <w:szCs w:val="20"/>
          <w:lang w:eastAsia="en-GB"/>
        </w:rPr>
      </w:pPr>
      <w:r w:rsidRPr="008F6519">
        <w:rPr>
          <w:rFonts w:ascii="Arial" w:eastAsia="Times New Roman" w:hAnsi="Arial" w:cs="Arial"/>
          <w:sz w:val="20"/>
          <w:szCs w:val="20"/>
          <w:lang w:eastAsia="en-GB"/>
        </w:rPr>
        <w:t xml:space="preserve">The X-axis and V-axis slides are attached to separate </w:t>
      </w:r>
      <w:proofErr w:type="spellStart"/>
      <w:r w:rsidRPr="008F6519">
        <w:rPr>
          <w:rFonts w:ascii="Arial" w:eastAsia="Times New Roman" w:hAnsi="Arial" w:cs="Arial"/>
          <w:sz w:val="20"/>
          <w:szCs w:val="20"/>
          <w:lang w:eastAsia="en-GB"/>
        </w:rPr>
        <w:t>FORTiS</w:t>
      </w:r>
      <w:proofErr w:type="spellEnd"/>
      <w:r w:rsidRPr="008F6519">
        <w:rPr>
          <w:rFonts w:ascii="Arial" w:eastAsia="Times New Roman" w:hAnsi="Arial" w:cs="Arial"/>
          <w:sz w:val="20"/>
          <w:szCs w:val="20"/>
          <w:lang w:eastAsia="en-GB"/>
        </w:rPr>
        <w:t xml:space="preserve"> encoder </w:t>
      </w:r>
      <w:proofErr w:type="spellStart"/>
      <w:r w:rsidRPr="008F6519">
        <w:rPr>
          <w:rFonts w:ascii="Arial" w:eastAsia="Times New Roman" w:hAnsi="Arial" w:cs="Arial"/>
          <w:sz w:val="20"/>
          <w:szCs w:val="20"/>
          <w:lang w:eastAsia="en-GB"/>
        </w:rPr>
        <w:t>readheads</w:t>
      </w:r>
      <w:proofErr w:type="spellEnd"/>
      <w:r w:rsidRPr="008F6519">
        <w:rPr>
          <w:rFonts w:ascii="Arial" w:eastAsia="Times New Roman" w:hAnsi="Arial" w:cs="Arial"/>
          <w:sz w:val="20"/>
          <w:szCs w:val="20"/>
          <w:lang w:eastAsia="en-GB"/>
        </w:rPr>
        <w:t xml:space="preserve"> but use the same enclosed absolute scale of the </w:t>
      </w:r>
      <w:proofErr w:type="spellStart"/>
      <w:r w:rsidRPr="008F6519">
        <w:rPr>
          <w:rFonts w:ascii="Arial" w:eastAsia="Times New Roman" w:hAnsi="Arial" w:cs="Arial"/>
          <w:sz w:val="20"/>
          <w:szCs w:val="20"/>
          <w:lang w:eastAsia="en-GB"/>
        </w:rPr>
        <w:t>FORTiS</w:t>
      </w:r>
      <w:proofErr w:type="spellEnd"/>
      <w:r w:rsidRPr="008F6519">
        <w:rPr>
          <w:rFonts w:ascii="Arial" w:eastAsia="Times New Roman" w:hAnsi="Arial" w:cs="Arial"/>
          <w:sz w:val="20"/>
          <w:szCs w:val="20"/>
          <w:lang w:eastAsia="en-GB"/>
        </w:rPr>
        <w:t xml:space="preserve"> dual-</w:t>
      </w:r>
      <w:proofErr w:type="spellStart"/>
      <w:r w:rsidRPr="008F6519">
        <w:rPr>
          <w:rFonts w:ascii="Arial" w:eastAsia="Times New Roman" w:hAnsi="Arial" w:cs="Arial"/>
          <w:sz w:val="20"/>
          <w:szCs w:val="20"/>
          <w:lang w:eastAsia="en-GB"/>
        </w:rPr>
        <w:t>readhead</w:t>
      </w:r>
      <w:proofErr w:type="spellEnd"/>
      <w:r w:rsidRPr="008F6519">
        <w:rPr>
          <w:rFonts w:ascii="Arial" w:eastAsia="Times New Roman" w:hAnsi="Arial" w:cs="Arial"/>
          <w:sz w:val="20"/>
          <w:szCs w:val="20"/>
          <w:lang w:eastAsia="en-GB"/>
        </w:rPr>
        <w:t xml:space="preserve"> system. The </w:t>
      </w:r>
      <w:proofErr w:type="spellStart"/>
      <w:r w:rsidRPr="008F6519">
        <w:rPr>
          <w:rFonts w:ascii="Arial" w:eastAsia="Times New Roman" w:hAnsi="Arial" w:cs="Arial"/>
          <w:sz w:val="20"/>
          <w:szCs w:val="20"/>
          <w:lang w:eastAsia="en-GB"/>
        </w:rPr>
        <w:t>readheads</w:t>
      </w:r>
      <w:proofErr w:type="spellEnd"/>
      <w:r w:rsidRPr="008F6519">
        <w:rPr>
          <w:rFonts w:ascii="Arial" w:eastAsia="Times New Roman" w:hAnsi="Arial" w:cs="Arial"/>
          <w:sz w:val="20"/>
          <w:szCs w:val="20"/>
          <w:lang w:eastAsia="en-GB"/>
        </w:rPr>
        <w:t xml:space="preserve"> feedback the X-axis position of the workpiece and V-axis position of the V-block, each with a resolution of 10 nm, to the </w:t>
      </w:r>
      <w:r w:rsidRPr="008F6519">
        <w:rPr>
          <w:rFonts w:ascii="Arial" w:eastAsia="Times New Roman" w:hAnsi="Arial" w:cs="Arial"/>
          <w:sz w:val="20"/>
          <w:szCs w:val="20"/>
          <w:lang w:eastAsia="en-GB"/>
        </w:rPr>
        <w:lastRenderedPageBreak/>
        <w:t xml:space="preserve">controller. In this case, the </w:t>
      </w:r>
      <w:proofErr w:type="spellStart"/>
      <w:r w:rsidRPr="008F6519">
        <w:rPr>
          <w:rFonts w:ascii="Arial" w:eastAsia="Times New Roman" w:hAnsi="Arial" w:cs="Arial"/>
          <w:sz w:val="20"/>
          <w:szCs w:val="20"/>
          <w:lang w:eastAsia="en-GB"/>
        </w:rPr>
        <w:t>FORTiS</w:t>
      </w:r>
      <w:proofErr w:type="spellEnd"/>
      <w:r w:rsidRPr="008F6519">
        <w:rPr>
          <w:rFonts w:ascii="Arial" w:eastAsia="Times New Roman" w:hAnsi="Arial" w:cs="Arial"/>
          <w:sz w:val="20"/>
          <w:szCs w:val="20"/>
          <w:lang w:eastAsia="en-GB"/>
        </w:rPr>
        <w:t xml:space="preserve"> encoder enables a positioning accuracy of 3 µm on an axis with 150 mm of travel.</w:t>
      </w:r>
    </w:p>
    <w:p w14:paraId="50E801B8" w14:textId="77777777" w:rsidR="007B020A" w:rsidRPr="008F6519" w:rsidRDefault="007B020A" w:rsidP="008F6519">
      <w:pPr>
        <w:pStyle w:val="NoSpacing"/>
        <w:rPr>
          <w:rFonts w:ascii="Arial" w:eastAsia="Times New Roman" w:hAnsi="Arial" w:cs="Arial"/>
          <w:sz w:val="20"/>
          <w:szCs w:val="20"/>
          <w:lang w:eastAsia="en-GB"/>
        </w:rPr>
      </w:pPr>
    </w:p>
    <w:p w14:paraId="7371FB9C" w14:textId="6F96C8A2" w:rsidR="008F6519" w:rsidRDefault="008F6519" w:rsidP="008F6519">
      <w:pPr>
        <w:pStyle w:val="NoSpacing"/>
        <w:rPr>
          <w:rFonts w:ascii="Arial" w:eastAsia="Times New Roman" w:hAnsi="Arial" w:cs="Arial"/>
          <w:sz w:val="20"/>
          <w:szCs w:val="20"/>
          <w:lang w:eastAsia="en-GB"/>
        </w:rPr>
      </w:pPr>
      <w:r w:rsidRPr="008F6519">
        <w:rPr>
          <w:rFonts w:ascii="Arial" w:eastAsia="Times New Roman" w:hAnsi="Arial" w:cs="Arial"/>
          <w:sz w:val="20"/>
          <w:szCs w:val="20"/>
          <w:lang w:eastAsia="en-GB"/>
        </w:rPr>
        <w:t xml:space="preserve">One of the major advantages of using the </w:t>
      </w:r>
      <w:proofErr w:type="spellStart"/>
      <w:r w:rsidRPr="008F6519">
        <w:rPr>
          <w:rFonts w:ascii="Arial" w:eastAsia="Times New Roman" w:hAnsi="Arial" w:cs="Arial"/>
          <w:sz w:val="20"/>
          <w:szCs w:val="20"/>
          <w:lang w:eastAsia="en-GB"/>
        </w:rPr>
        <w:t>FORTiS</w:t>
      </w:r>
      <w:proofErr w:type="spellEnd"/>
      <w:r w:rsidRPr="008F6519">
        <w:rPr>
          <w:rFonts w:ascii="Arial" w:eastAsia="Times New Roman" w:hAnsi="Arial" w:cs="Arial"/>
          <w:sz w:val="20"/>
          <w:szCs w:val="20"/>
          <w:lang w:eastAsia="en-GB"/>
        </w:rPr>
        <w:t xml:space="preserve"> dual-</w:t>
      </w:r>
      <w:proofErr w:type="spellStart"/>
      <w:r w:rsidRPr="008F6519">
        <w:rPr>
          <w:rFonts w:ascii="Arial" w:eastAsia="Times New Roman" w:hAnsi="Arial" w:cs="Arial"/>
          <w:sz w:val="20"/>
          <w:szCs w:val="20"/>
          <w:lang w:eastAsia="en-GB"/>
        </w:rPr>
        <w:t>readhead</w:t>
      </w:r>
      <w:proofErr w:type="spellEnd"/>
      <w:r w:rsidRPr="008F6519">
        <w:rPr>
          <w:rFonts w:ascii="Arial" w:eastAsia="Times New Roman" w:hAnsi="Arial" w:cs="Arial"/>
          <w:sz w:val="20"/>
          <w:szCs w:val="20"/>
          <w:lang w:eastAsia="en-GB"/>
        </w:rPr>
        <w:t xml:space="preserve"> enclosed encoder is that it simplifies the mechanical arrangement of the machine, which saves space and reduces cost. “One benefit of choosing the </w:t>
      </w:r>
      <w:proofErr w:type="spellStart"/>
      <w:r w:rsidRPr="008F6519">
        <w:rPr>
          <w:rFonts w:ascii="Arial" w:eastAsia="Times New Roman" w:hAnsi="Arial" w:cs="Arial"/>
          <w:sz w:val="20"/>
          <w:szCs w:val="20"/>
          <w:lang w:eastAsia="en-GB"/>
        </w:rPr>
        <w:t>FORTiS</w:t>
      </w:r>
      <w:proofErr w:type="spellEnd"/>
      <w:r w:rsidRPr="008F6519">
        <w:rPr>
          <w:rFonts w:ascii="Arial" w:eastAsia="Times New Roman" w:hAnsi="Arial" w:cs="Arial"/>
          <w:sz w:val="20"/>
          <w:szCs w:val="20"/>
          <w:lang w:eastAsia="en-GB"/>
        </w:rPr>
        <w:t xml:space="preserve"> dual-</w:t>
      </w:r>
      <w:proofErr w:type="spellStart"/>
      <w:r w:rsidRPr="008F6519">
        <w:rPr>
          <w:rFonts w:ascii="Arial" w:eastAsia="Times New Roman" w:hAnsi="Arial" w:cs="Arial"/>
          <w:sz w:val="20"/>
          <w:szCs w:val="20"/>
          <w:lang w:eastAsia="en-GB"/>
        </w:rPr>
        <w:t>readhead</w:t>
      </w:r>
      <w:proofErr w:type="spellEnd"/>
      <w:r w:rsidRPr="008F6519">
        <w:rPr>
          <w:rFonts w:ascii="Arial" w:eastAsia="Times New Roman" w:hAnsi="Arial" w:cs="Arial"/>
          <w:sz w:val="20"/>
          <w:szCs w:val="20"/>
          <w:lang w:eastAsia="en-GB"/>
        </w:rPr>
        <w:t xml:space="preserve"> linear encoder is that it enables faster and simpler encoder installation and servicing,” said Mr Ranganatha.</w:t>
      </w:r>
    </w:p>
    <w:p w14:paraId="069BD20F" w14:textId="77777777" w:rsidR="007B020A" w:rsidRPr="008F6519" w:rsidRDefault="007B020A" w:rsidP="008F6519">
      <w:pPr>
        <w:pStyle w:val="NoSpacing"/>
        <w:rPr>
          <w:rFonts w:ascii="Arial" w:eastAsia="Times New Roman" w:hAnsi="Arial" w:cs="Arial"/>
          <w:sz w:val="20"/>
          <w:szCs w:val="20"/>
          <w:lang w:eastAsia="en-GB"/>
        </w:rPr>
      </w:pPr>
    </w:p>
    <w:p w14:paraId="04EA9211" w14:textId="77777777" w:rsidR="0089610E" w:rsidRDefault="008F6519" w:rsidP="0089610E">
      <w:pPr>
        <w:pStyle w:val="NoSpacing"/>
      </w:pPr>
      <w:proofErr w:type="spellStart"/>
      <w:r w:rsidRPr="008F6519">
        <w:rPr>
          <w:rFonts w:ascii="Arial" w:eastAsia="Times New Roman" w:hAnsi="Arial" w:cs="Arial"/>
          <w:sz w:val="20"/>
          <w:szCs w:val="20"/>
          <w:lang w:eastAsia="en-GB"/>
        </w:rPr>
        <w:t>FORTiS</w:t>
      </w:r>
      <w:proofErr w:type="spellEnd"/>
      <w:r w:rsidRPr="008F6519">
        <w:rPr>
          <w:rFonts w:ascii="Arial" w:eastAsia="Times New Roman" w:hAnsi="Arial" w:cs="Arial"/>
          <w:sz w:val="20"/>
          <w:szCs w:val="20"/>
          <w:lang w:eastAsia="en-GB"/>
        </w:rPr>
        <w:t xml:space="preserve"> optical enclosed encoders have an innovative non-contact mechanical design that eliminates components such as bearings, </w:t>
      </w:r>
      <w:proofErr w:type="gramStart"/>
      <w:r w:rsidRPr="008F6519">
        <w:rPr>
          <w:rFonts w:ascii="Arial" w:eastAsia="Times New Roman" w:hAnsi="Arial" w:cs="Arial"/>
          <w:sz w:val="20"/>
          <w:szCs w:val="20"/>
          <w:lang w:eastAsia="en-GB"/>
        </w:rPr>
        <w:t>springs</w:t>
      </w:r>
      <w:proofErr w:type="gramEnd"/>
      <w:r w:rsidRPr="008F6519">
        <w:rPr>
          <w:rFonts w:ascii="Arial" w:eastAsia="Times New Roman" w:hAnsi="Arial" w:cs="Arial"/>
          <w:sz w:val="20"/>
          <w:szCs w:val="20"/>
          <w:lang w:eastAsia="en-GB"/>
        </w:rPr>
        <w:t xml:space="preserve"> and guidance carriages. This design minimises wear and greatly reduces the risk of breakage during maintenance and servicing, thereby extending the life of the system.</w:t>
      </w:r>
      <w:r w:rsidR="0089610E" w:rsidRPr="0089610E">
        <w:t xml:space="preserve"> </w:t>
      </w:r>
    </w:p>
    <w:p w14:paraId="2B39DAC1" w14:textId="77777777" w:rsidR="0089610E" w:rsidRDefault="0089610E" w:rsidP="0089610E">
      <w:pPr>
        <w:pStyle w:val="NoSpacing"/>
      </w:pPr>
    </w:p>
    <w:p w14:paraId="7973445A" w14:textId="6589F1CE" w:rsidR="0089610E" w:rsidRDefault="0089610E" w:rsidP="0089610E">
      <w:pPr>
        <w:pStyle w:val="NoSpacing"/>
        <w:rPr>
          <w:rFonts w:ascii="Arial" w:eastAsia="Times New Roman" w:hAnsi="Arial" w:cs="Arial"/>
          <w:sz w:val="20"/>
          <w:szCs w:val="20"/>
          <w:lang w:eastAsia="en-GB"/>
        </w:rPr>
      </w:pPr>
      <w:proofErr w:type="spellStart"/>
      <w:r w:rsidRPr="0089610E">
        <w:rPr>
          <w:rFonts w:ascii="Arial" w:eastAsia="Times New Roman" w:hAnsi="Arial" w:cs="Arial"/>
          <w:sz w:val="20"/>
          <w:szCs w:val="20"/>
          <w:lang w:eastAsia="en-GB"/>
        </w:rPr>
        <w:t>FORTiS</w:t>
      </w:r>
      <w:proofErr w:type="spellEnd"/>
      <w:r w:rsidRPr="0089610E">
        <w:rPr>
          <w:rFonts w:ascii="Arial" w:eastAsia="Times New Roman" w:hAnsi="Arial" w:cs="Arial"/>
          <w:sz w:val="20"/>
          <w:szCs w:val="20"/>
          <w:lang w:eastAsia="en-GB"/>
        </w:rPr>
        <w:t xml:space="preserve"> encoder </w:t>
      </w:r>
      <w:proofErr w:type="spellStart"/>
      <w:r w:rsidRPr="0089610E">
        <w:rPr>
          <w:rFonts w:ascii="Arial" w:eastAsia="Times New Roman" w:hAnsi="Arial" w:cs="Arial"/>
          <w:sz w:val="20"/>
          <w:szCs w:val="20"/>
          <w:lang w:eastAsia="en-GB"/>
        </w:rPr>
        <w:t>readheads</w:t>
      </w:r>
      <w:proofErr w:type="spellEnd"/>
      <w:r w:rsidRPr="0089610E">
        <w:rPr>
          <w:rFonts w:ascii="Arial" w:eastAsia="Times New Roman" w:hAnsi="Arial" w:cs="Arial"/>
          <w:sz w:val="20"/>
          <w:szCs w:val="20"/>
          <w:lang w:eastAsia="en-GB"/>
        </w:rPr>
        <w:t xml:space="preserve"> are equipped with Renishaw’s patented set-up LED, and carefully designed installation accessories to ensure intuitive and right-first-time installation that is substantially faster than more conventional systems, even in restricted locations. </w:t>
      </w:r>
    </w:p>
    <w:p w14:paraId="780E67EA" w14:textId="77777777" w:rsidR="0089610E" w:rsidRPr="0089610E" w:rsidRDefault="0089610E" w:rsidP="0089610E">
      <w:pPr>
        <w:pStyle w:val="NoSpacing"/>
        <w:rPr>
          <w:rFonts w:ascii="Arial" w:eastAsia="Times New Roman" w:hAnsi="Arial" w:cs="Arial"/>
          <w:sz w:val="20"/>
          <w:szCs w:val="20"/>
          <w:lang w:eastAsia="en-GB"/>
        </w:rPr>
      </w:pPr>
    </w:p>
    <w:p w14:paraId="561225CF" w14:textId="5BB5746B" w:rsidR="0089610E" w:rsidRDefault="0089610E" w:rsidP="0089610E">
      <w:pPr>
        <w:pStyle w:val="NoSpacing"/>
        <w:rPr>
          <w:rFonts w:ascii="Arial" w:eastAsia="Times New Roman" w:hAnsi="Arial" w:cs="Arial"/>
          <w:sz w:val="20"/>
          <w:szCs w:val="20"/>
          <w:lang w:eastAsia="en-GB"/>
        </w:rPr>
      </w:pPr>
      <w:r w:rsidRPr="0089610E">
        <w:rPr>
          <w:rFonts w:ascii="Arial" w:eastAsia="Times New Roman" w:hAnsi="Arial" w:cs="Arial"/>
          <w:sz w:val="20"/>
          <w:szCs w:val="20"/>
          <w:lang w:eastAsia="en-GB"/>
        </w:rPr>
        <w:t>For enhanced functionality, installers can connect the Advanced Diagnostic Tool, ADTa-100, via a standard USB connector, to a PC running Renishaw’s ADT View software. This provides a user-friendly graphical interface of advanced diagnostic information, including key encoder performance parameters such as signal strength along the axis length.</w:t>
      </w:r>
    </w:p>
    <w:p w14:paraId="5B4002D0" w14:textId="77777777" w:rsidR="0089610E" w:rsidRPr="0089610E" w:rsidRDefault="0089610E" w:rsidP="0089610E">
      <w:pPr>
        <w:pStyle w:val="NoSpacing"/>
        <w:rPr>
          <w:rFonts w:ascii="Arial" w:eastAsia="Times New Roman" w:hAnsi="Arial" w:cs="Arial"/>
          <w:sz w:val="20"/>
          <w:szCs w:val="20"/>
          <w:lang w:eastAsia="en-GB"/>
        </w:rPr>
      </w:pPr>
    </w:p>
    <w:p w14:paraId="72291000" w14:textId="11414C72" w:rsidR="00EB404B" w:rsidRPr="00834701" w:rsidRDefault="0089610E" w:rsidP="0089610E">
      <w:pPr>
        <w:pStyle w:val="NoSpacing"/>
        <w:rPr>
          <w:rFonts w:ascii="Arial" w:eastAsia="Times New Roman" w:hAnsi="Arial" w:cs="Arial"/>
          <w:sz w:val="20"/>
          <w:szCs w:val="20"/>
          <w:lang w:eastAsia="en-GB"/>
        </w:rPr>
      </w:pPr>
      <w:r w:rsidRPr="0089610E">
        <w:rPr>
          <w:rFonts w:ascii="Arial" w:eastAsia="Times New Roman" w:hAnsi="Arial" w:cs="Arial"/>
          <w:sz w:val="20"/>
          <w:szCs w:val="20"/>
          <w:lang w:eastAsia="en-GB"/>
        </w:rPr>
        <w:t xml:space="preserve">TGT technicians use the ADTa-100 hardware to connect the </w:t>
      </w:r>
      <w:proofErr w:type="spellStart"/>
      <w:r w:rsidRPr="0089610E">
        <w:rPr>
          <w:rFonts w:ascii="Arial" w:eastAsia="Times New Roman" w:hAnsi="Arial" w:cs="Arial"/>
          <w:sz w:val="20"/>
          <w:szCs w:val="20"/>
          <w:lang w:eastAsia="en-GB"/>
        </w:rPr>
        <w:t>FORTiS</w:t>
      </w:r>
      <w:proofErr w:type="spellEnd"/>
      <w:r w:rsidRPr="0089610E">
        <w:rPr>
          <w:rFonts w:ascii="Arial" w:eastAsia="Times New Roman" w:hAnsi="Arial" w:cs="Arial"/>
          <w:sz w:val="20"/>
          <w:szCs w:val="20"/>
          <w:lang w:eastAsia="en-GB"/>
        </w:rPr>
        <w:t xml:space="preserve"> encoder to the ADT View software interface during the machine assembly process. This software provides a snapshot of the real-time signal strength at different positions along a machine axis such that the technician knows where to make fine adjustments and can even enable calibration of the </w:t>
      </w:r>
      <w:proofErr w:type="spellStart"/>
      <w:r w:rsidRPr="0089610E">
        <w:rPr>
          <w:rFonts w:ascii="Arial" w:eastAsia="Times New Roman" w:hAnsi="Arial" w:cs="Arial"/>
          <w:sz w:val="20"/>
          <w:szCs w:val="20"/>
          <w:lang w:eastAsia="en-GB"/>
        </w:rPr>
        <w:t>FORTiS</w:t>
      </w:r>
      <w:proofErr w:type="spellEnd"/>
      <w:r w:rsidRPr="0089610E">
        <w:rPr>
          <w:rFonts w:ascii="Arial" w:eastAsia="Times New Roman" w:hAnsi="Arial" w:cs="Arial"/>
          <w:sz w:val="20"/>
          <w:szCs w:val="20"/>
          <w:lang w:eastAsia="en-GB"/>
        </w:rPr>
        <w:t xml:space="preserve"> encoder with the machine powered down.</w:t>
      </w:r>
    </w:p>
    <w:p w14:paraId="348320D1" w14:textId="2EE3BC54" w:rsidR="00EB404B" w:rsidRDefault="00EB404B" w:rsidP="00EC6F89">
      <w:pPr>
        <w:rPr>
          <w:rFonts w:ascii="Arial" w:hAnsi="Arial" w:cs="Arial"/>
          <w:b/>
          <w:bCs/>
        </w:rPr>
      </w:pPr>
    </w:p>
    <w:p w14:paraId="582D95C5" w14:textId="11689380"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7843E152" w14:textId="1775DAFB" w:rsidR="00C82BE1" w:rsidRDefault="00C82BE1" w:rsidP="00C82BE1">
      <w:pPr>
        <w:pStyle w:val="NoSpacing"/>
        <w:rPr>
          <w:rFonts w:ascii="Arial" w:eastAsia="Times New Roman" w:hAnsi="Arial" w:cs="Arial"/>
          <w:sz w:val="20"/>
          <w:szCs w:val="20"/>
          <w:lang w:eastAsia="en-GB"/>
        </w:rPr>
      </w:pPr>
      <w:proofErr w:type="spellStart"/>
      <w:r w:rsidRPr="00C82BE1">
        <w:rPr>
          <w:rFonts w:ascii="Arial" w:eastAsia="Times New Roman" w:hAnsi="Arial" w:cs="Arial"/>
          <w:sz w:val="20"/>
          <w:szCs w:val="20"/>
          <w:lang w:eastAsia="en-GB"/>
        </w:rPr>
        <w:t>FORTiS</w:t>
      </w:r>
      <w:proofErr w:type="spellEnd"/>
      <w:r w:rsidRPr="00C82BE1">
        <w:rPr>
          <w:rFonts w:ascii="Arial" w:eastAsia="Times New Roman" w:hAnsi="Arial" w:cs="Arial"/>
          <w:sz w:val="20"/>
          <w:szCs w:val="20"/>
          <w:lang w:eastAsia="en-GB"/>
        </w:rPr>
        <w:t xml:space="preserve"> encoders are quick and easy to install, which has helped TGT to save manufacturing and servicing time.</w:t>
      </w:r>
    </w:p>
    <w:p w14:paraId="1F5E8E93" w14:textId="77777777" w:rsidR="00C82BE1" w:rsidRPr="00C82BE1" w:rsidRDefault="00C82BE1" w:rsidP="00C82BE1">
      <w:pPr>
        <w:pStyle w:val="NoSpacing"/>
        <w:rPr>
          <w:rFonts w:ascii="Arial" w:eastAsia="Times New Roman" w:hAnsi="Arial" w:cs="Arial"/>
          <w:sz w:val="20"/>
          <w:szCs w:val="20"/>
          <w:lang w:eastAsia="en-GB"/>
        </w:rPr>
      </w:pPr>
    </w:p>
    <w:p w14:paraId="5F27F562" w14:textId="09906A82" w:rsidR="00C82BE1" w:rsidRDefault="00C82BE1" w:rsidP="00C82BE1">
      <w:pPr>
        <w:pStyle w:val="NoSpacing"/>
        <w:rPr>
          <w:rFonts w:ascii="Arial" w:eastAsia="Times New Roman" w:hAnsi="Arial" w:cs="Arial"/>
          <w:sz w:val="20"/>
          <w:szCs w:val="20"/>
          <w:lang w:eastAsia="en-GB"/>
        </w:rPr>
      </w:pPr>
      <w:r w:rsidRPr="00C82BE1">
        <w:rPr>
          <w:rFonts w:ascii="Arial" w:eastAsia="Times New Roman" w:hAnsi="Arial" w:cs="Arial"/>
          <w:sz w:val="20"/>
          <w:szCs w:val="20"/>
          <w:lang w:eastAsia="en-GB"/>
        </w:rPr>
        <w:t xml:space="preserve">Mr Ranganatha explained, “The installation of the </w:t>
      </w:r>
      <w:proofErr w:type="spellStart"/>
      <w:r w:rsidRPr="00C82BE1">
        <w:rPr>
          <w:rFonts w:ascii="Arial" w:eastAsia="Times New Roman" w:hAnsi="Arial" w:cs="Arial"/>
          <w:sz w:val="20"/>
          <w:szCs w:val="20"/>
          <w:lang w:eastAsia="en-GB"/>
        </w:rPr>
        <w:t>FORTiS</w:t>
      </w:r>
      <w:proofErr w:type="spellEnd"/>
      <w:r w:rsidRPr="00C82BE1">
        <w:rPr>
          <w:rFonts w:ascii="Arial" w:eastAsia="Times New Roman" w:hAnsi="Arial" w:cs="Arial"/>
          <w:sz w:val="20"/>
          <w:szCs w:val="20"/>
          <w:lang w:eastAsia="en-GB"/>
        </w:rPr>
        <w:t xml:space="preserve"> enclosed encoder is very simple, which has greatly improved our productivity. Using the ADTa-100 tool and after receiving the appropriate Renishaw training, our engineers can complete a single-axis installation in only 15 minutes. If only the </w:t>
      </w:r>
      <w:proofErr w:type="spellStart"/>
      <w:r w:rsidRPr="00C82BE1">
        <w:rPr>
          <w:rFonts w:ascii="Arial" w:eastAsia="Times New Roman" w:hAnsi="Arial" w:cs="Arial"/>
          <w:sz w:val="20"/>
          <w:szCs w:val="20"/>
          <w:lang w:eastAsia="en-GB"/>
        </w:rPr>
        <w:t>readhead</w:t>
      </w:r>
      <w:proofErr w:type="spellEnd"/>
      <w:r w:rsidRPr="00C82BE1">
        <w:rPr>
          <w:rFonts w:ascii="Arial" w:eastAsia="Times New Roman" w:hAnsi="Arial" w:cs="Arial"/>
          <w:sz w:val="20"/>
          <w:szCs w:val="20"/>
          <w:lang w:eastAsia="en-GB"/>
        </w:rPr>
        <w:t xml:space="preserve"> LED were to be used, I believe the speed would be even faster. The LED allows us to quickly determine the status of the encoder, improving diagnostic accuracy when the machine is faulty.”</w:t>
      </w:r>
    </w:p>
    <w:p w14:paraId="0452AD2F" w14:textId="77777777" w:rsidR="00C82BE1" w:rsidRPr="00C82BE1" w:rsidRDefault="00C82BE1" w:rsidP="00C82BE1">
      <w:pPr>
        <w:pStyle w:val="NoSpacing"/>
        <w:rPr>
          <w:rFonts w:ascii="Arial" w:eastAsia="Times New Roman" w:hAnsi="Arial" w:cs="Arial"/>
          <w:sz w:val="20"/>
          <w:szCs w:val="20"/>
          <w:lang w:eastAsia="en-GB"/>
        </w:rPr>
      </w:pPr>
    </w:p>
    <w:p w14:paraId="0C4A5C00" w14:textId="576C164D" w:rsidR="00C82BE1" w:rsidRDefault="00C82BE1" w:rsidP="00C82BE1">
      <w:pPr>
        <w:pStyle w:val="NoSpacing"/>
        <w:rPr>
          <w:rFonts w:ascii="Arial" w:eastAsia="Times New Roman" w:hAnsi="Arial" w:cs="Arial"/>
          <w:sz w:val="20"/>
          <w:szCs w:val="20"/>
          <w:lang w:eastAsia="en-GB"/>
        </w:rPr>
      </w:pPr>
      <w:r w:rsidRPr="00C82BE1">
        <w:rPr>
          <w:rFonts w:ascii="Arial" w:eastAsia="Times New Roman" w:hAnsi="Arial" w:cs="Arial"/>
          <w:sz w:val="20"/>
          <w:szCs w:val="20"/>
          <w:lang w:eastAsia="en-GB"/>
        </w:rPr>
        <w:t>“Renishaw’s professional team often talks with us about our technology.</w:t>
      </w:r>
      <w:r>
        <w:rPr>
          <w:rFonts w:ascii="Arial" w:eastAsia="Times New Roman" w:hAnsi="Arial" w:cs="Arial"/>
          <w:sz w:val="20"/>
          <w:szCs w:val="20"/>
          <w:lang w:eastAsia="en-GB"/>
        </w:rPr>
        <w:t xml:space="preserve"> </w:t>
      </w:r>
      <w:proofErr w:type="gramStart"/>
      <w:r w:rsidRPr="00C82BE1">
        <w:rPr>
          <w:rFonts w:ascii="Arial" w:eastAsia="Times New Roman" w:hAnsi="Arial" w:cs="Arial"/>
          <w:sz w:val="20"/>
          <w:szCs w:val="20"/>
          <w:lang w:eastAsia="en-GB"/>
        </w:rPr>
        <w:t>The</w:t>
      </w:r>
      <w:proofErr w:type="gramEnd"/>
      <w:r w:rsidRPr="00C82BE1">
        <w:rPr>
          <w:rFonts w:ascii="Arial" w:eastAsia="Times New Roman" w:hAnsi="Arial" w:cs="Arial"/>
          <w:sz w:val="20"/>
          <w:szCs w:val="20"/>
          <w:lang w:eastAsia="en-GB"/>
        </w:rPr>
        <w:t xml:space="preserve"> </w:t>
      </w:r>
      <w:proofErr w:type="spellStart"/>
      <w:r w:rsidRPr="00C82BE1">
        <w:rPr>
          <w:rFonts w:ascii="Arial" w:eastAsia="Times New Roman" w:hAnsi="Arial" w:cs="Arial"/>
          <w:sz w:val="20"/>
          <w:szCs w:val="20"/>
          <w:lang w:eastAsia="en-GB"/>
        </w:rPr>
        <w:t>FORTiS</w:t>
      </w:r>
      <w:proofErr w:type="spellEnd"/>
      <w:r w:rsidRPr="00C82BE1">
        <w:rPr>
          <w:rFonts w:ascii="Arial" w:eastAsia="Times New Roman" w:hAnsi="Arial" w:cs="Arial"/>
          <w:sz w:val="20"/>
          <w:szCs w:val="20"/>
          <w:lang w:eastAsia="en-GB"/>
        </w:rPr>
        <w:t xml:space="preserve"> enclosed encoder can be specified with many options for axis length, position resolution, and serial communication protocols, which give us much greater freedom in machine design,” said Mr Ranganatha. </w:t>
      </w:r>
    </w:p>
    <w:p w14:paraId="05ED330E" w14:textId="77777777" w:rsidR="00C82BE1" w:rsidRPr="00C82BE1" w:rsidRDefault="00C82BE1" w:rsidP="00C82BE1">
      <w:pPr>
        <w:pStyle w:val="NoSpacing"/>
        <w:rPr>
          <w:rFonts w:ascii="Arial" w:eastAsia="Times New Roman" w:hAnsi="Arial" w:cs="Arial"/>
          <w:sz w:val="20"/>
          <w:szCs w:val="20"/>
          <w:lang w:eastAsia="en-GB"/>
        </w:rPr>
      </w:pPr>
    </w:p>
    <w:p w14:paraId="12132F17" w14:textId="1BB82EEA" w:rsidR="00A40B8B" w:rsidRPr="00834701" w:rsidRDefault="00C82BE1" w:rsidP="00C82BE1">
      <w:pPr>
        <w:pStyle w:val="NoSpacing"/>
        <w:rPr>
          <w:rFonts w:ascii="Arial" w:eastAsia="Times New Roman" w:hAnsi="Arial" w:cs="Arial"/>
          <w:sz w:val="20"/>
          <w:szCs w:val="20"/>
          <w:lang w:eastAsia="en-GB"/>
        </w:rPr>
      </w:pPr>
      <w:r w:rsidRPr="00C82BE1">
        <w:rPr>
          <w:rFonts w:ascii="Arial" w:eastAsia="Times New Roman" w:hAnsi="Arial" w:cs="Arial"/>
          <w:sz w:val="20"/>
          <w:szCs w:val="20"/>
          <w:lang w:eastAsia="en-GB"/>
        </w:rPr>
        <w:t xml:space="preserve">“Although we are using the </w:t>
      </w:r>
      <w:proofErr w:type="spellStart"/>
      <w:r w:rsidRPr="00C82BE1">
        <w:rPr>
          <w:rFonts w:ascii="Arial" w:eastAsia="Times New Roman" w:hAnsi="Arial" w:cs="Arial"/>
          <w:sz w:val="20"/>
          <w:szCs w:val="20"/>
          <w:lang w:eastAsia="en-GB"/>
        </w:rPr>
        <w:t>FORTiS</w:t>
      </w:r>
      <w:proofErr w:type="spellEnd"/>
      <w:r w:rsidRPr="00C82BE1">
        <w:rPr>
          <w:rFonts w:ascii="Arial" w:eastAsia="Times New Roman" w:hAnsi="Arial" w:cs="Arial"/>
          <w:sz w:val="20"/>
          <w:szCs w:val="20"/>
          <w:lang w:eastAsia="en-GB"/>
        </w:rPr>
        <w:t xml:space="preserve"> encoder for the first time, we have great confidence in its design. Our latest grinding machines have been equipped with the </w:t>
      </w:r>
      <w:proofErr w:type="spellStart"/>
      <w:r w:rsidRPr="00C82BE1">
        <w:rPr>
          <w:rFonts w:ascii="Arial" w:eastAsia="Times New Roman" w:hAnsi="Arial" w:cs="Arial"/>
          <w:sz w:val="20"/>
          <w:szCs w:val="20"/>
          <w:lang w:eastAsia="en-GB"/>
        </w:rPr>
        <w:t>FORTiS</w:t>
      </w:r>
      <w:proofErr w:type="spellEnd"/>
      <w:r w:rsidRPr="00C82BE1">
        <w:rPr>
          <w:rFonts w:ascii="Arial" w:eastAsia="Times New Roman" w:hAnsi="Arial" w:cs="Arial"/>
          <w:sz w:val="20"/>
          <w:szCs w:val="20"/>
          <w:lang w:eastAsia="en-GB"/>
        </w:rPr>
        <w:t xml:space="preserve"> encoder and are now entering mass-production. We are very optimistic about the future development of grinding machines. In recent years, we have benefited from a boom in India’s domestic automotive and aerospace industries where there is a huge demand for cutting tools. We have also seen more and more competitors enter the market as the demand for grinding machines has grown. In the future, TGT will focus on optimising its machines’ performance,” concludes Mr Ranganatha.</w:t>
      </w:r>
    </w:p>
    <w:p w14:paraId="4486EFCE" w14:textId="77777777" w:rsidR="00A40B8B" w:rsidRPr="00A40B8B" w:rsidRDefault="00A40B8B" w:rsidP="00A40B8B">
      <w:pPr>
        <w:pStyle w:val="NoSpacing"/>
        <w:rPr>
          <w:rFonts w:ascii="Arial" w:hAnsi="Arial" w:cs="Arial"/>
          <w:sz w:val="20"/>
          <w:lang w:val="en-US"/>
        </w:rPr>
      </w:pPr>
    </w:p>
    <w:p w14:paraId="0B9071CA" w14:textId="5AA68C1E"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C82BE1">
        <w:rPr>
          <w:rFonts w:ascii="Arial" w:hAnsi="Arial" w:cs="Arial"/>
          <w:b/>
          <w:bCs/>
        </w:rPr>
        <w:t>tgt</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92FE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72475697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92FEA"/>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0492"/>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4182"/>
    <w:rsid w:val="00666780"/>
    <w:rsid w:val="006818AC"/>
    <w:rsid w:val="006873DF"/>
    <w:rsid w:val="00694EDE"/>
    <w:rsid w:val="0069553D"/>
    <w:rsid w:val="006B413D"/>
    <w:rsid w:val="006C2C75"/>
    <w:rsid w:val="006E4D82"/>
    <w:rsid w:val="00701066"/>
    <w:rsid w:val="00714411"/>
    <w:rsid w:val="0072403D"/>
    <w:rsid w:val="0073088A"/>
    <w:rsid w:val="00775194"/>
    <w:rsid w:val="007838B1"/>
    <w:rsid w:val="00797E75"/>
    <w:rsid w:val="007B020A"/>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9610E"/>
    <w:rsid w:val="008D1D65"/>
    <w:rsid w:val="008D3B4D"/>
    <w:rsid w:val="008E2064"/>
    <w:rsid w:val="008E495B"/>
    <w:rsid w:val="008F6519"/>
    <w:rsid w:val="0090085A"/>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64C"/>
    <w:rsid w:val="00B70DAB"/>
    <w:rsid w:val="00B803A3"/>
    <w:rsid w:val="00B869E7"/>
    <w:rsid w:val="00B87FD3"/>
    <w:rsid w:val="00BD65FB"/>
    <w:rsid w:val="00BF3745"/>
    <w:rsid w:val="00C12C00"/>
    <w:rsid w:val="00C30CDF"/>
    <w:rsid w:val="00C34EC9"/>
    <w:rsid w:val="00C43C73"/>
    <w:rsid w:val="00C44CC2"/>
    <w:rsid w:val="00C47966"/>
    <w:rsid w:val="00C75F96"/>
    <w:rsid w:val="00C82BE1"/>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A7C04"/>
    <w:rsid w:val="00DC65AA"/>
    <w:rsid w:val="00DF6E72"/>
    <w:rsid w:val="00E22254"/>
    <w:rsid w:val="00E457B4"/>
    <w:rsid w:val="00E50CD8"/>
    <w:rsid w:val="00E63517"/>
    <w:rsid w:val="00E73435"/>
    <w:rsid w:val="00E913EC"/>
    <w:rsid w:val="00EA2DA8"/>
    <w:rsid w:val="00EA334A"/>
    <w:rsid w:val="00EA3AF0"/>
    <w:rsid w:val="00EB404B"/>
    <w:rsid w:val="00EB40A4"/>
    <w:rsid w:val="00EC0CC5"/>
    <w:rsid w:val="00EC6F89"/>
    <w:rsid w:val="00EF3218"/>
    <w:rsid w:val="00F05286"/>
    <w:rsid w:val="00F25A0B"/>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1630</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4</cp:revision>
  <cp:lastPrinted>2014-11-03T12:56:00Z</cp:lastPrinted>
  <dcterms:created xsi:type="dcterms:W3CDTF">2022-09-15T13:22:00Z</dcterms:created>
  <dcterms:modified xsi:type="dcterms:W3CDTF">2022-09-15T13:23:00Z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