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7D4" w:rsidRDefault="003E5DC9" w:rsidP="00FC17D4">
      <w:pPr>
        <w:spacing w:line="360" w:lineRule="auto"/>
        <w:rPr>
          <w:rFonts w:ascii="Arial" w:hAnsi="Arial" w:cs="Arial"/>
          <w:i/>
        </w:rPr>
      </w:pPr>
      <w:r>
        <w:rPr>
          <w:rFonts w:ascii="Arial" w:hAnsi="Arial" w:cs="Arial"/>
          <w:i/>
          <w:noProof/>
          <w:color w:val="000000"/>
        </w:rPr>
        <w:t>June</w:t>
      </w:r>
      <w:r w:rsidR="00D520A0">
        <w:rPr>
          <w:rFonts w:ascii="Arial" w:hAnsi="Arial" w:cs="Arial"/>
          <w:i/>
          <w:noProof/>
          <w:color w:val="000000"/>
        </w:rPr>
        <w:t xml:space="preserve"> 2018</w:t>
      </w:r>
      <w:r w:rsidR="00FC17D4" w:rsidRPr="004C40ED">
        <w:rPr>
          <w:rFonts w:ascii="Arial" w:hAnsi="Arial" w:cs="Arial"/>
          <w:i/>
          <w:color w:val="000000"/>
        </w:rPr>
        <w:t xml:space="preserve"> </w:t>
      </w:r>
      <w:r w:rsidR="00FC17D4" w:rsidRPr="004C40ED">
        <w:rPr>
          <w:rFonts w:ascii="Arial" w:hAnsi="Arial" w:cs="Arial"/>
          <w:i/>
          <w:color w:val="000000"/>
        </w:rPr>
        <w:tab/>
      </w:r>
      <w:r w:rsidR="00FC17D4">
        <w:rPr>
          <w:rFonts w:ascii="Arial" w:hAnsi="Arial" w:cs="Arial"/>
          <w:i/>
          <w:color w:val="000000"/>
        </w:rPr>
        <w:tab/>
      </w:r>
      <w:r w:rsidR="00FC17D4">
        <w:rPr>
          <w:rFonts w:ascii="Arial" w:hAnsi="Arial" w:cs="Arial"/>
          <w:i/>
        </w:rPr>
        <w:t xml:space="preserve"> </w:t>
      </w:r>
    </w:p>
    <w:p w:rsidR="006E52CC" w:rsidRDefault="00BD1FB7" w:rsidP="00A179F8">
      <w:pPr>
        <w:spacing w:before="100" w:beforeAutospacing="1" w:after="100" w:afterAutospacing="1" w:line="280" w:lineRule="exact"/>
        <w:rPr>
          <w:rFonts w:ascii="Arial" w:hAnsi="Arial" w:cs="Arial"/>
          <w:b/>
          <w:sz w:val="24"/>
          <w:szCs w:val="24"/>
        </w:rPr>
      </w:pPr>
      <w:r>
        <w:rPr>
          <w:rFonts w:ascii="Arial" w:hAnsi="Arial" w:cs="Arial"/>
          <w:b/>
          <w:sz w:val="24"/>
          <w:szCs w:val="24"/>
        </w:rPr>
        <w:t xml:space="preserve">Scientists from </w:t>
      </w:r>
      <w:r w:rsidR="006E52CC">
        <w:rPr>
          <w:rFonts w:ascii="Arial" w:hAnsi="Arial" w:cs="Arial"/>
          <w:b/>
          <w:sz w:val="24"/>
          <w:szCs w:val="24"/>
        </w:rPr>
        <w:t>The University of Manchester team up with Renishaw to analyse tissue</w:t>
      </w:r>
    </w:p>
    <w:p w:rsidR="00094D41" w:rsidRPr="00AC162F" w:rsidRDefault="00AB1EC8" w:rsidP="00A179F8">
      <w:pPr>
        <w:spacing w:before="100" w:beforeAutospacing="1" w:after="100" w:afterAutospacing="1" w:line="280" w:lineRule="exact"/>
        <w:rPr>
          <w:rFonts w:ascii="Arial" w:hAnsi="Arial" w:cs="Arial"/>
        </w:rPr>
      </w:pPr>
      <w:r w:rsidRPr="00AC162F">
        <w:rPr>
          <w:rFonts w:ascii="Arial" w:hAnsi="Arial" w:cs="Arial"/>
        </w:rPr>
        <w:t xml:space="preserve">Renishaw has collaborated with scientists at </w:t>
      </w:r>
      <w:r w:rsidR="006E52CC">
        <w:rPr>
          <w:rFonts w:ascii="Arial" w:hAnsi="Arial" w:cs="Arial"/>
        </w:rPr>
        <w:t xml:space="preserve">The University of </w:t>
      </w:r>
      <w:r w:rsidR="00094D41" w:rsidRPr="00AC162F">
        <w:rPr>
          <w:rFonts w:ascii="Arial" w:hAnsi="Arial" w:cs="Arial"/>
        </w:rPr>
        <w:t xml:space="preserve">Manchester </w:t>
      </w:r>
      <w:r w:rsidRPr="00AC162F">
        <w:rPr>
          <w:rFonts w:ascii="Arial" w:hAnsi="Arial" w:cs="Arial"/>
        </w:rPr>
        <w:t xml:space="preserve">to </w:t>
      </w:r>
      <w:r w:rsidR="00094D41" w:rsidRPr="00AC162F">
        <w:rPr>
          <w:rFonts w:ascii="Arial" w:hAnsi="Arial" w:cs="Arial"/>
        </w:rPr>
        <w:t>show the ability of Raman spectroscopy to analyse skin tissue. This work was presented at the recent Joint Meeting of the Symposium on Advanced Wound Care and the Wound Healing Society,</w:t>
      </w:r>
      <w:r w:rsidR="00AC162F" w:rsidRPr="00AC162F">
        <w:rPr>
          <w:rFonts w:ascii="Arial" w:hAnsi="Arial" w:cs="Arial"/>
        </w:rPr>
        <w:t xml:space="preserve"> held</w:t>
      </w:r>
      <w:r w:rsidR="00094D41" w:rsidRPr="00AC162F">
        <w:rPr>
          <w:rFonts w:ascii="Arial" w:hAnsi="Arial" w:cs="Arial"/>
        </w:rPr>
        <w:t xml:space="preserve"> in Charlotte, North Carolina, USA, from 25-29 April, 2018.</w:t>
      </w:r>
    </w:p>
    <w:p w:rsidR="00FF1336" w:rsidRPr="00AC162F" w:rsidRDefault="003E5DC9" w:rsidP="00A179F8">
      <w:pPr>
        <w:spacing w:before="100" w:beforeAutospacing="1" w:after="100" w:afterAutospacing="1" w:line="280" w:lineRule="exact"/>
        <w:rPr>
          <w:rFonts w:ascii="Arial" w:hAnsi="Arial" w:cs="Arial"/>
        </w:rPr>
      </w:pPr>
      <w:r>
        <w:rPr>
          <w:rFonts w:ascii="Arial" w:hAnsi="Arial" w:cs="Arial"/>
        </w:rPr>
        <w:t xml:space="preserve">Miss </w:t>
      </w:r>
      <w:r w:rsidR="00FF1336" w:rsidRPr="00AC162F">
        <w:rPr>
          <w:rFonts w:ascii="Arial" w:hAnsi="Arial" w:cs="Arial"/>
        </w:rPr>
        <w:t xml:space="preserve">Rubinder Basson and </w:t>
      </w:r>
      <w:r>
        <w:rPr>
          <w:rFonts w:ascii="Arial" w:hAnsi="Arial" w:cs="Arial"/>
        </w:rPr>
        <w:t xml:space="preserve">her supervisor, Dr </w:t>
      </w:r>
      <w:r w:rsidR="00FF1336" w:rsidRPr="00AC162F">
        <w:rPr>
          <w:rFonts w:ascii="Arial" w:hAnsi="Arial" w:cs="Arial"/>
        </w:rPr>
        <w:t xml:space="preserve">Ardeshir Bayat, from </w:t>
      </w:r>
      <w:r>
        <w:rPr>
          <w:rFonts w:ascii="Arial" w:hAnsi="Arial" w:cs="Arial"/>
        </w:rPr>
        <w:t xml:space="preserve">the Division of Musculoskeletal and Dermatological Sciences, at </w:t>
      </w:r>
      <w:r w:rsidR="006E52CC">
        <w:rPr>
          <w:rFonts w:ascii="Arial" w:hAnsi="Arial" w:cs="Arial"/>
        </w:rPr>
        <w:t>T</w:t>
      </w:r>
      <w:r w:rsidR="00FF1336" w:rsidRPr="00AC162F">
        <w:rPr>
          <w:rFonts w:ascii="Arial" w:hAnsi="Arial" w:cs="Arial"/>
        </w:rPr>
        <w:t>he University of Manchester, gave a talk titled ‘A n</w:t>
      </w:r>
      <w:r w:rsidR="006E52CC">
        <w:rPr>
          <w:rFonts w:ascii="Arial" w:hAnsi="Arial" w:cs="Arial"/>
        </w:rPr>
        <w:t xml:space="preserve">ovel sequential multi-tiered </w:t>
      </w:r>
      <w:r w:rsidR="006E52CC" w:rsidRPr="006E52CC">
        <w:rPr>
          <w:rFonts w:ascii="Arial" w:hAnsi="Arial" w:cs="Arial"/>
          <w:i/>
        </w:rPr>
        <w:t xml:space="preserve">in </w:t>
      </w:r>
      <w:r w:rsidR="00FF1336" w:rsidRPr="006E52CC">
        <w:rPr>
          <w:rFonts w:ascii="Arial" w:hAnsi="Arial" w:cs="Arial"/>
          <w:i/>
        </w:rPr>
        <w:t xml:space="preserve">vivo </w:t>
      </w:r>
      <w:r w:rsidR="00FF1336" w:rsidRPr="00AC162F">
        <w:rPr>
          <w:rFonts w:ascii="Arial" w:hAnsi="Arial" w:cs="Arial"/>
        </w:rPr>
        <w:t>approach for quantitative evaluation of topicals for tr</w:t>
      </w:r>
      <w:r w:rsidR="00C363CB">
        <w:rPr>
          <w:rFonts w:ascii="Arial" w:hAnsi="Arial" w:cs="Arial"/>
        </w:rPr>
        <w:t xml:space="preserve">eatment of human skin scarring’. This work shows the ability of </w:t>
      </w:r>
      <w:r>
        <w:rPr>
          <w:rFonts w:ascii="Arial" w:hAnsi="Arial" w:cs="Arial"/>
        </w:rPr>
        <w:t xml:space="preserve">Raman spectroscopy—using </w:t>
      </w:r>
      <w:r w:rsidR="00C363CB">
        <w:rPr>
          <w:rFonts w:ascii="Arial" w:hAnsi="Arial" w:cs="Arial"/>
        </w:rPr>
        <w:t>Renishaw’s Biological Analyser</w:t>
      </w:r>
      <w:r>
        <w:rPr>
          <w:rFonts w:ascii="Arial" w:hAnsi="Arial" w:cs="Arial"/>
        </w:rPr>
        <w:t>—</w:t>
      </w:r>
      <w:r w:rsidR="00C363CB">
        <w:rPr>
          <w:rFonts w:ascii="Arial" w:hAnsi="Arial" w:cs="Arial"/>
        </w:rPr>
        <w:t>to analyse skin tissue, track the transdermal delivery of a skin wound healing drug</w:t>
      </w:r>
      <w:r>
        <w:rPr>
          <w:rFonts w:ascii="Arial" w:hAnsi="Arial" w:cs="Arial"/>
        </w:rPr>
        <w:t>,</w:t>
      </w:r>
      <w:r w:rsidR="00C363CB">
        <w:rPr>
          <w:rFonts w:ascii="Arial" w:hAnsi="Arial" w:cs="Arial"/>
        </w:rPr>
        <w:t xml:space="preserve"> and elucidate the tissue healing biochemical changes taking place. </w:t>
      </w:r>
      <w:r w:rsidR="00FF1336" w:rsidRPr="00AC162F">
        <w:rPr>
          <w:rFonts w:ascii="Arial" w:hAnsi="Arial" w:cs="Arial"/>
        </w:rPr>
        <w:t xml:space="preserve"> </w:t>
      </w:r>
    </w:p>
    <w:p w:rsidR="00FF1336" w:rsidRDefault="00C363CB" w:rsidP="00A179F8">
      <w:pPr>
        <w:spacing w:before="100" w:beforeAutospacing="1" w:after="100" w:afterAutospacing="1" w:line="280" w:lineRule="exact"/>
        <w:rPr>
          <w:rFonts w:ascii="Arial" w:hAnsi="Arial" w:cs="Arial"/>
        </w:rPr>
      </w:pPr>
      <w:r>
        <w:rPr>
          <w:rFonts w:ascii="Arial" w:hAnsi="Arial" w:cs="Arial"/>
        </w:rPr>
        <w:t>Rubinder and Ardeshir a</w:t>
      </w:r>
      <w:r w:rsidR="00FF1336" w:rsidRPr="00AC162F">
        <w:rPr>
          <w:rFonts w:ascii="Arial" w:hAnsi="Arial" w:cs="Arial"/>
        </w:rPr>
        <w:t>lso pre</w:t>
      </w:r>
      <w:r w:rsidR="006E52CC">
        <w:rPr>
          <w:rFonts w:ascii="Arial" w:hAnsi="Arial" w:cs="Arial"/>
        </w:rPr>
        <w:t xml:space="preserve">sented a poster titled: ‘Raman spectroscopy and HPLC: </w:t>
      </w:r>
      <w:r w:rsidR="006E52CC" w:rsidRPr="006E52CC">
        <w:rPr>
          <w:rFonts w:ascii="Arial" w:hAnsi="Arial" w:cs="Arial"/>
          <w:i/>
        </w:rPr>
        <w:t>i</w:t>
      </w:r>
      <w:r w:rsidR="00FF1336" w:rsidRPr="006E52CC">
        <w:rPr>
          <w:rFonts w:ascii="Arial" w:hAnsi="Arial" w:cs="Arial"/>
          <w:i/>
        </w:rPr>
        <w:t>n</w:t>
      </w:r>
      <w:r w:rsidR="006E52CC" w:rsidRPr="006E52CC">
        <w:rPr>
          <w:rFonts w:ascii="Arial" w:hAnsi="Arial" w:cs="Arial"/>
          <w:i/>
        </w:rPr>
        <w:t xml:space="preserve"> v</w:t>
      </w:r>
      <w:r w:rsidR="00FF1336" w:rsidRPr="006E52CC">
        <w:rPr>
          <w:rFonts w:ascii="Arial" w:hAnsi="Arial" w:cs="Arial"/>
          <w:i/>
        </w:rPr>
        <w:t>ivo</w:t>
      </w:r>
      <w:r w:rsidR="00FF1336" w:rsidRPr="00AC162F">
        <w:rPr>
          <w:rFonts w:ascii="Arial" w:hAnsi="Arial" w:cs="Arial"/>
        </w:rPr>
        <w:t xml:space="preserve"> </w:t>
      </w:r>
      <w:r w:rsidR="00BD1FB7" w:rsidRPr="00AC162F">
        <w:rPr>
          <w:rFonts w:ascii="Arial" w:hAnsi="Arial" w:cs="Arial"/>
        </w:rPr>
        <w:t>and</w:t>
      </w:r>
      <w:r w:rsidR="00FF1336" w:rsidRPr="00AC162F">
        <w:rPr>
          <w:rFonts w:ascii="Arial" w:hAnsi="Arial" w:cs="Arial"/>
        </w:rPr>
        <w:t xml:space="preserve"> </w:t>
      </w:r>
      <w:r w:rsidR="006E52CC" w:rsidRPr="006E52CC">
        <w:rPr>
          <w:rFonts w:ascii="Arial" w:hAnsi="Arial" w:cs="Arial"/>
          <w:i/>
        </w:rPr>
        <w:t>ex v</w:t>
      </w:r>
      <w:r w:rsidR="00BD1FB7" w:rsidRPr="006E52CC">
        <w:rPr>
          <w:rFonts w:ascii="Arial" w:hAnsi="Arial" w:cs="Arial"/>
          <w:i/>
        </w:rPr>
        <w:t>ivo</w:t>
      </w:r>
      <w:r w:rsidR="00FF1336" w:rsidRPr="00AC162F">
        <w:rPr>
          <w:rFonts w:ascii="Arial" w:hAnsi="Arial" w:cs="Arial"/>
        </w:rPr>
        <w:t xml:space="preserve"> </w:t>
      </w:r>
      <w:r w:rsidR="006E52CC">
        <w:rPr>
          <w:rFonts w:ascii="Arial" w:hAnsi="Arial" w:cs="Arial"/>
        </w:rPr>
        <w:t>v</w:t>
      </w:r>
      <w:r w:rsidR="00FF1336" w:rsidRPr="00AC162F">
        <w:rPr>
          <w:rFonts w:ascii="Arial" w:hAnsi="Arial" w:cs="Arial"/>
        </w:rPr>
        <w:t xml:space="preserve">alidation </w:t>
      </w:r>
      <w:r w:rsidR="00BD1FB7" w:rsidRPr="00AC162F">
        <w:rPr>
          <w:rFonts w:ascii="Arial" w:hAnsi="Arial" w:cs="Arial"/>
        </w:rPr>
        <w:t>of</w:t>
      </w:r>
      <w:r w:rsidR="00FF1336" w:rsidRPr="00AC162F">
        <w:rPr>
          <w:rFonts w:ascii="Arial" w:hAnsi="Arial" w:cs="Arial"/>
        </w:rPr>
        <w:t xml:space="preserve"> </w:t>
      </w:r>
      <w:r w:rsidR="00BD1FB7" w:rsidRPr="00AC162F">
        <w:rPr>
          <w:rFonts w:ascii="Arial" w:hAnsi="Arial" w:cs="Arial"/>
        </w:rPr>
        <w:t>a</w:t>
      </w:r>
      <w:r w:rsidR="00FF1336" w:rsidRPr="00AC162F">
        <w:rPr>
          <w:rFonts w:ascii="Arial" w:hAnsi="Arial" w:cs="Arial"/>
        </w:rPr>
        <w:t xml:space="preserve"> </w:t>
      </w:r>
      <w:r w:rsidR="006E52CC">
        <w:rPr>
          <w:rFonts w:ascii="Arial" w:hAnsi="Arial" w:cs="Arial"/>
        </w:rPr>
        <w:t>c</w:t>
      </w:r>
      <w:r w:rsidR="00FF1336" w:rsidRPr="00AC162F">
        <w:rPr>
          <w:rFonts w:ascii="Arial" w:hAnsi="Arial" w:cs="Arial"/>
        </w:rPr>
        <w:t xml:space="preserve">ombi-approach </w:t>
      </w:r>
      <w:r w:rsidR="006E52CC">
        <w:rPr>
          <w:rFonts w:ascii="Arial" w:hAnsi="Arial" w:cs="Arial"/>
        </w:rPr>
        <w:t>f</w:t>
      </w:r>
      <w:r w:rsidR="00FF1336" w:rsidRPr="00AC162F">
        <w:rPr>
          <w:rFonts w:ascii="Arial" w:hAnsi="Arial" w:cs="Arial"/>
        </w:rPr>
        <w:t xml:space="preserve">or </w:t>
      </w:r>
      <w:r w:rsidR="006E52CC">
        <w:rPr>
          <w:rFonts w:ascii="Arial" w:hAnsi="Arial" w:cs="Arial"/>
        </w:rPr>
        <w:t>testing t</w:t>
      </w:r>
      <w:r w:rsidR="00FF1336" w:rsidRPr="00AC162F">
        <w:rPr>
          <w:rFonts w:ascii="Arial" w:hAnsi="Arial" w:cs="Arial"/>
        </w:rPr>
        <w:t xml:space="preserve">ransdermal </w:t>
      </w:r>
      <w:r w:rsidR="006E52CC">
        <w:rPr>
          <w:rFonts w:ascii="Arial" w:hAnsi="Arial" w:cs="Arial"/>
        </w:rPr>
        <w:t>d</w:t>
      </w:r>
      <w:r w:rsidR="00FF1336" w:rsidRPr="00AC162F">
        <w:rPr>
          <w:rFonts w:ascii="Arial" w:hAnsi="Arial" w:cs="Arial"/>
        </w:rPr>
        <w:t xml:space="preserve">elivery </w:t>
      </w:r>
      <w:r w:rsidR="00BD1FB7" w:rsidRPr="00AC162F">
        <w:rPr>
          <w:rFonts w:ascii="Arial" w:hAnsi="Arial" w:cs="Arial"/>
        </w:rPr>
        <w:t>of</w:t>
      </w:r>
      <w:r w:rsidR="00FF1336" w:rsidRPr="00AC162F">
        <w:rPr>
          <w:rFonts w:ascii="Arial" w:hAnsi="Arial" w:cs="Arial"/>
        </w:rPr>
        <w:t xml:space="preserve"> </w:t>
      </w:r>
      <w:r w:rsidR="006E52CC">
        <w:rPr>
          <w:rFonts w:ascii="Arial" w:hAnsi="Arial" w:cs="Arial"/>
        </w:rPr>
        <w:t>c</w:t>
      </w:r>
      <w:r w:rsidR="00FF1336" w:rsidRPr="00AC162F">
        <w:rPr>
          <w:rFonts w:ascii="Arial" w:hAnsi="Arial" w:cs="Arial"/>
        </w:rPr>
        <w:t xml:space="preserve">ompounds </w:t>
      </w:r>
      <w:r w:rsidR="00BD1FB7" w:rsidRPr="00AC162F">
        <w:rPr>
          <w:rFonts w:ascii="Arial" w:hAnsi="Arial" w:cs="Arial"/>
        </w:rPr>
        <w:t>in</w:t>
      </w:r>
      <w:r w:rsidR="006E52CC">
        <w:rPr>
          <w:rFonts w:ascii="Arial" w:hAnsi="Arial" w:cs="Arial"/>
        </w:rPr>
        <w:t xml:space="preserve"> w</w:t>
      </w:r>
      <w:r w:rsidR="00FF1336" w:rsidRPr="00AC162F">
        <w:rPr>
          <w:rFonts w:ascii="Arial" w:hAnsi="Arial" w:cs="Arial"/>
        </w:rPr>
        <w:t xml:space="preserve">ounds </w:t>
      </w:r>
      <w:r w:rsidR="00BD1FB7" w:rsidRPr="00AC162F">
        <w:rPr>
          <w:rFonts w:ascii="Arial" w:hAnsi="Arial" w:cs="Arial"/>
        </w:rPr>
        <w:t>and</w:t>
      </w:r>
      <w:r w:rsidR="00FF1336" w:rsidRPr="00AC162F">
        <w:rPr>
          <w:rFonts w:ascii="Arial" w:hAnsi="Arial" w:cs="Arial"/>
        </w:rPr>
        <w:t xml:space="preserve"> </w:t>
      </w:r>
      <w:r w:rsidR="006E52CC">
        <w:rPr>
          <w:rFonts w:ascii="Arial" w:hAnsi="Arial" w:cs="Arial"/>
        </w:rPr>
        <w:t>s</w:t>
      </w:r>
      <w:r w:rsidR="00FF1336" w:rsidRPr="00AC162F">
        <w:rPr>
          <w:rFonts w:ascii="Arial" w:hAnsi="Arial" w:cs="Arial"/>
        </w:rPr>
        <w:t>cars’. The</w:t>
      </w:r>
      <w:r w:rsidR="006E52CC">
        <w:rPr>
          <w:rFonts w:ascii="Arial" w:hAnsi="Arial" w:cs="Arial"/>
        </w:rPr>
        <w:t>y</w:t>
      </w:r>
      <w:r w:rsidR="00FF1336" w:rsidRPr="00AC162F">
        <w:rPr>
          <w:rFonts w:ascii="Arial" w:hAnsi="Arial" w:cs="Arial"/>
        </w:rPr>
        <w:t xml:space="preserve"> propose</w:t>
      </w:r>
      <w:r w:rsidR="006E52CC">
        <w:rPr>
          <w:rFonts w:ascii="Arial" w:hAnsi="Arial" w:cs="Arial"/>
        </w:rPr>
        <w:t>d</w:t>
      </w:r>
      <w:r w:rsidR="00FF1336" w:rsidRPr="00AC162F">
        <w:rPr>
          <w:rFonts w:ascii="Arial" w:hAnsi="Arial" w:cs="Arial"/>
        </w:rPr>
        <w:t xml:space="preserve"> a new combined approach to </w:t>
      </w:r>
      <w:r w:rsidR="008D3839">
        <w:rPr>
          <w:rFonts w:ascii="Arial" w:hAnsi="Arial" w:cs="Arial"/>
        </w:rPr>
        <w:t xml:space="preserve">the </w:t>
      </w:r>
      <w:r w:rsidR="00FF1336" w:rsidRPr="00AC162F">
        <w:rPr>
          <w:rFonts w:ascii="Arial" w:hAnsi="Arial" w:cs="Arial"/>
        </w:rPr>
        <w:t xml:space="preserve">assessment of transdermal delivery of topicals; initially using </w:t>
      </w:r>
      <w:r w:rsidR="00FF1336" w:rsidRPr="006E52CC">
        <w:rPr>
          <w:rFonts w:ascii="Arial" w:hAnsi="Arial" w:cs="Arial"/>
          <w:i/>
        </w:rPr>
        <w:t>ex vivo</w:t>
      </w:r>
      <w:r w:rsidR="00FF1336" w:rsidRPr="00AC162F">
        <w:rPr>
          <w:rFonts w:ascii="Arial" w:hAnsi="Arial" w:cs="Arial"/>
        </w:rPr>
        <w:t xml:space="preserve"> human skin culture with high performance liquid chromatography (HPLC), and subsequent validat</w:t>
      </w:r>
      <w:r w:rsidR="006E52CC">
        <w:rPr>
          <w:rFonts w:ascii="Arial" w:hAnsi="Arial" w:cs="Arial"/>
        </w:rPr>
        <w:t>ion</w:t>
      </w:r>
      <w:r w:rsidR="003E5DC9">
        <w:rPr>
          <w:rFonts w:ascii="Arial" w:hAnsi="Arial" w:cs="Arial"/>
        </w:rPr>
        <w:t xml:space="preserve"> by Raman spectroscopy </w:t>
      </w:r>
      <w:r w:rsidR="00FF1336" w:rsidRPr="00AC162F">
        <w:rPr>
          <w:rFonts w:ascii="Arial" w:hAnsi="Arial" w:cs="Arial"/>
        </w:rPr>
        <w:t xml:space="preserve">of </w:t>
      </w:r>
      <w:r w:rsidR="00FF1336" w:rsidRPr="006E52CC">
        <w:rPr>
          <w:rFonts w:ascii="Arial" w:hAnsi="Arial" w:cs="Arial"/>
          <w:i/>
        </w:rPr>
        <w:t xml:space="preserve">in vivo </w:t>
      </w:r>
      <w:r w:rsidR="00FF1336" w:rsidRPr="00AC162F">
        <w:rPr>
          <w:rFonts w:ascii="Arial" w:hAnsi="Arial" w:cs="Arial"/>
        </w:rPr>
        <w:t xml:space="preserve">normal and scarred skin. This dual approach successively showed successful </w:t>
      </w:r>
      <w:r w:rsidR="001663BF">
        <w:rPr>
          <w:rFonts w:ascii="Arial" w:hAnsi="Arial" w:cs="Arial"/>
        </w:rPr>
        <w:t>detection,</w:t>
      </w:r>
      <w:r w:rsidR="00FF1336" w:rsidRPr="00AC162F">
        <w:rPr>
          <w:rFonts w:ascii="Arial" w:hAnsi="Arial" w:cs="Arial"/>
        </w:rPr>
        <w:t xml:space="preserve"> as well as measurement</w:t>
      </w:r>
      <w:r w:rsidR="001663BF">
        <w:rPr>
          <w:rFonts w:ascii="Arial" w:hAnsi="Arial" w:cs="Arial"/>
        </w:rPr>
        <w:t>,</w:t>
      </w:r>
      <w:r w:rsidR="00FF1336" w:rsidRPr="00AC162F">
        <w:rPr>
          <w:rFonts w:ascii="Arial" w:hAnsi="Arial" w:cs="Arial"/>
        </w:rPr>
        <w:t xml:space="preserve"> of exact depth of penetration of compounds following </w:t>
      </w:r>
      <w:r w:rsidR="001663BF">
        <w:rPr>
          <w:rFonts w:ascii="Arial" w:hAnsi="Arial" w:cs="Arial"/>
        </w:rPr>
        <w:t xml:space="preserve">the </w:t>
      </w:r>
      <w:r w:rsidR="00FF1336" w:rsidRPr="00AC162F">
        <w:rPr>
          <w:rFonts w:ascii="Arial" w:hAnsi="Arial" w:cs="Arial"/>
        </w:rPr>
        <w:t xml:space="preserve">application of a topical formulation in cutaneous scar tissue </w:t>
      </w:r>
      <w:r w:rsidR="006E52CC">
        <w:rPr>
          <w:rFonts w:ascii="Arial" w:hAnsi="Arial" w:cs="Arial"/>
        </w:rPr>
        <w:t xml:space="preserve">in </w:t>
      </w:r>
      <w:r w:rsidR="00FF1336" w:rsidRPr="00AC162F">
        <w:rPr>
          <w:rFonts w:ascii="Arial" w:hAnsi="Arial" w:cs="Arial"/>
        </w:rPr>
        <w:t xml:space="preserve">both </w:t>
      </w:r>
      <w:r w:rsidR="00FF1336" w:rsidRPr="006E52CC">
        <w:rPr>
          <w:rFonts w:ascii="Arial" w:hAnsi="Arial" w:cs="Arial"/>
          <w:i/>
        </w:rPr>
        <w:t>ex vivo</w:t>
      </w:r>
      <w:r w:rsidR="00FF1336" w:rsidRPr="00AC162F">
        <w:rPr>
          <w:rFonts w:ascii="Arial" w:hAnsi="Arial" w:cs="Arial"/>
        </w:rPr>
        <w:t xml:space="preserve"> and </w:t>
      </w:r>
      <w:r w:rsidR="00FF1336" w:rsidRPr="006E52CC">
        <w:rPr>
          <w:rFonts w:ascii="Arial" w:hAnsi="Arial" w:cs="Arial"/>
          <w:i/>
        </w:rPr>
        <w:t>in vivo</w:t>
      </w:r>
      <w:r w:rsidR="00FF1336" w:rsidRPr="00AC162F">
        <w:rPr>
          <w:rFonts w:ascii="Arial" w:hAnsi="Arial" w:cs="Arial"/>
        </w:rPr>
        <w:t xml:space="preserve"> models.   </w:t>
      </w:r>
    </w:p>
    <w:p w:rsidR="00C363CB" w:rsidRDefault="00C363CB" w:rsidP="00A179F8">
      <w:pPr>
        <w:spacing w:before="100" w:beforeAutospacing="1" w:after="100" w:afterAutospacing="1" w:line="280" w:lineRule="exact"/>
        <w:rPr>
          <w:rFonts w:ascii="Arial" w:hAnsi="Arial" w:cs="Arial"/>
        </w:rPr>
      </w:pPr>
      <w:r>
        <w:rPr>
          <w:rFonts w:ascii="Arial" w:hAnsi="Arial" w:cs="Arial"/>
        </w:rPr>
        <w:t>Renishaw’s Biological Analyser enables</w:t>
      </w:r>
      <w:r w:rsidR="003E5DC9">
        <w:rPr>
          <w:rFonts w:ascii="Arial" w:hAnsi="Arial" w:cs="Arial"/>
        </w:rPr>
        <w:t xml:space="preserve"> the</w:t>
      </w:r>
      <w:r>
        <w:rPr>
          <w:rFonts w:ascii="Arial" w:hAnsi="Arial" w:cs="Arial"/>
        </w:rPr>
        <w:t xml:space="preserve"> imaging of whole skin tissue sections using LiveTrack focus tracking technology</w:t>
      </w:r>
      <w:r w:rsidR="00EC4A72">
        <w:rPr>
          <w:rFonts w:ascii="Arial" w:hAnsi="Arial" w:cs="Arial"/>
        </w:rPr>
        <w:t xml:space="preserve"> and collects high quality spectral datasets for analysis.</w:t>
      </w:r>
      <w:r w:rsidR="00BD1FB7">
        <w:rPr>
          <w:rFonts w:ascii="Arial" w:hAnsi="Arial" w:cs="Arial"/>
        </w:rPr>
        <w:t xml:space="preserve"> Find out how Renishaw’s Raman instruments can be used for biological research by visiting </w:t>
      </w:r>
      <w:hyperlink r:id="rId7" w:history="1">
        <w:r w:rsidR="00BD1FB7" w:rsidRPr="00423B8C">
          <w:rPr>
            <w:rStyle w:val="Hyperlink"/>
            <w:rFonts w:ascii="Arial" w:hAnsi="Arial" w:cs="Arial"/>
          </w:rPr>
          <w:t>www.renishaw.com/bio</w:t>
        </w:r>
      </w:hyperlink>
      <w:r w:rsidR="00BD1FB7">
        <w:rPr>
          <w:rFonts w:ascii="Arial" w:hAnsi="Arial" w:cs="Arial"/>
        </w:rPr>
        <w:t xml:space="preserve"> </w:t>
      </w:r>
    </w:p>
    <w:p w:rsidR="00FF1336" w:rsidRDefault="00BD1FB7" w:rsidP="00A179F8">
      <w:pPr>
        <w:spacing w:before="100" w:beforeAutospacing="1" w:after="100" w:afterAutospacing="1" w:line="280" w:lineRule="exact"/>
        <w:rPr>
          <w:rFonts w:ascii="Arial" w:hAnsi="Arial" w:cs="Arial"/>
        </w:rPr>
      </w:pPr>
      <w:r>
        <w:rPr>
          <w:rFonts w:ascii="Arial" w:hAnsi="Arial" w:cs="Arial"/>
        </w:rPr>
        <w:t xml:space="preserve">More information about the </w:t>
      </w:r>
      <w:r w:rsidR="00C363CB">
        <w:rPr>
          <w:rFonts w:ascii="Arial" w:hAnsi="Arial" w:cs="Arial"/>
        </w:rPr>
        <w:t>Symposium on Advanced W</w:t>
      </w:r>
      <w:r w:rsidR="00FF1336" w:rsidRPr="00AC162F">
        <w:rPr>
          <w:rFonts w:ascii="Arial" w:hAnsi="Arial" w:cs="Arial"/>
        </w:rPr>
        <w:t>ound Care</w:t>
      </w:r>
      <w:r>
        <w:rPr>
          <w:rFonts w:ascii="Arial" w:hAnsi="Arial" w:cs="Arial"/>
        </w:rPr>
        <w:t>, t</w:t>
      </w:r>
      <w:r w:rsidR="00FF1336" w:rsidRPr="00AC162F">
        <w:rPr>
          <w:rFonts w:ascii="Arial" w:hAnsi="Arial" w:cs="Arial"/>
        </w:rPr>
        <w:t xml:space="preserve">he world’s leading, largest, and most well-respected interdisciplinary wound care </w:t>
      </w:r>
      <w:r>
        <w:rPr>
          <w:rFonts w:ascii="Arial" w:hAnsi="Arial" w:cs="Arial"/>
        </w:rPr>
        <w:t xml:space="preserve">program within the clinic field, can be found </w:t>
      </w:r>
      <w:r w:rsidR="00C363CB">
        <w:rPr>
          <w:rFonts w:ascii="Arial" w:hAnsi="Arial" w:cs="Arial"/>
        </w:rPr>
        <w:t xml:space="preserve">at </w:t>
      </w:r>
      <w:hyperlink r:id="rId8" w:history="1">
        <w:r w:rsidR="00C363CB" w:rsidRPr="00423B8C">
          <w:rPr>
            <w:rStyle w:val="Hyperlink"/>
            <w:rFonts w:ascii="Arial" w:hAnsi="Arial" w:cs="Arial"/>
          </w:rPr>
          <w:t>www.sawc.net/spring</w:t>
        </w:r>
      </w:hyperlink>
      <w:r w:rsidR="00C363CB">
        <w:rPr>
          <w:rFonts w:ascii="Arial" w:hAnsi="Arial" w:cs="Arial"/>
        </w:rPr>
        <w:t xml:space="preserve"> </w:t>
      </w:r>
    </w:p>
    <w:p w:rsidR="00B56276" w:rsidRDefault="003070D7" w:rsidP="00A179F8">
      <w:pPr>
        <w:spacing w:before="100" w:beforeAutospacing="1" w:after="100" w:afterAutospacing="1" w:line="280" w:lineRule="exact"/>
        <w:rPr>
          <w:rFonts w:ascii="Arial" w:hAnsi="Arial" w:cs="Arial"/>
        </w:rPr>
      </w:pPr>
      <w:r>
        <w:rPr>
          <w:noProof/>
        </w:rPr>
        <w:lastRenderedPageBreak/>
        <w:drawing>
          <wp:anchor distT="0" distB="0" distL="114300" distR="114300" simplePos="0" relativeHeight="251658240" behindDoc="0" locked="0" layoutInCell="1" allowOverlap="1" wp14:anchorId="10B2CC0B">
            <wp:simplePos x="0" y="0"/>
            <wp:positionH relativeFrom="column">
              <wp:posOffset>9525</wp:posOffset>
            </wp:positionH>
            <wp:positionV relativeFrom="paragraph">
              <wp:posOffset>0</wp:posOffset>
            </wp:positionV>
            <wp:extent cx="2190750" cy="29038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750" cy="290385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B56276">
        <w:rPr>
          <w:rFonts w:ascii="Arial" w:hAnsi="Arial" w:cs="Arial"/>
        </w:rPr>
        <w:t>Image:</w:t>
      </w:r>
      <w:r w:rsidR="00BE10D2">
        <w:rPr>
          <w:rFonts w:ascii="Arial" w:hAnsi="Arial" w:cs="Arial"/>
        </w:rPr>
        <w:t xml:space="preserve"> Rubinder Basson with her poster at the Joint Meeting of the Symposium on Advanced Wound Care and the Wound Healing Society.</w:t>
      </w:r>
    </w:p>
    <w:p w:rsidR="00FC17D4" w:rsidRPr="00C2415B" w:rsidRDefault="00FC17D4" w:rsidP="00FC17D4">
      <w:pPr>
        <w:spacing w:before="100" w:beforeAutospacing="1" w:afterLines="115" w:after="276" w:afterAutospacing="1" w:line="280" w:lineRule="exact"/>
        <w:jc w:val="center"/>
        <w:rPr>
          <w:rFonts w:ascii="Arial" w:hAnsi="Arial" w:cs="Arial"/>
          <w:b/>
          <w:sz w:val="22"/>
          <w:szCs w:val="22"/>
        </w:rPr>
      </w:pPr>
      <w:r w:rsidRPr="00C2415B">
        <w:rPr>
          <w:rFonts w:ascii="Arial" w:hAnsi="Arial" w:cs="Arial"/>
          <w:b/>
          <w:sz w:val="22"/>
          <w:szCs w:val="22"/>
        </w:rPr>
        <w:t>-E</w:t>
      </w:r>
      <w:r>
        <w:rPr>
          <w:rFonts w:ascii="Arial" w:hAnsi="Arial" w:cs="Arial"/>
          <w:b/>
          <w:sz w:val="22"/>
          <w:szCs w:val="22"/>
        </w:rPr>
        <w:t>NDS</w:t>
      </w:r>
      <w:r w:rsidRPr="00C2415B">
        <w:rPr>
          <w:rFonts w:ascii="Arial" w:hAnsi="Arial" w:cs="Arial"/>
          <w:b/>
          <w:sz w:val="22"/>
          <w:szCs w:val="22"/>
        </w:rPr>
        <w:t>-</w:t>
      </w:r>
    </w:p>
    <w:p w:rsidR="00FC17D4" w:rsidRDefault="00FC17D4" w:rsidP="00FC17D4">
      <w:pPr>
        <w:spacing w:line="276" w:lineRule="auto"/>
        <w:rPr>
          <w:rFonts w:ascii="Arial" w:hAnsi="Arial" w:cs="Arial"/>
          <w:sz w:val="22"/>
          <w:szCs w:val="22"/>
        </w:rPr>
      </w:pPr>
    </w:p>
    <w:p w:rsidR="00FC17D4" w:rsidRDefault="00FC17D4" w:rsidP="00FC17D4">
      <w:pPr>
        <w:spacing w:line="276" w:lineRule="auto"/>
        <w:rPr>
          <w:rFonts w:ascii="Arial" w:hAnsi="Arial" w:cs="Arial"/>
          <w:b/>
        </w:rPr>
      </w:pPr>
      <w:r w:rsidRPr="008455D1">
        <w:rPr>
          <w:rFonts w:ascii="Arial" w:hAnsi="Arial" w:cs="Arial"/>
          <w:b/>
        </w:rPr>
        <w:t>About Renishaw</w:t>
      </w:r>
    </w:p>
    <w:p w:rsidR="00FC17D4" w:rsidRPr="008455D1" w:rsidRDefault="00FC17D4" w:rsidP="00FC17D4">
      <w:pPr>
        <w:spacing w:line="276" w:lineRule="auto"/>
        <w:rPr>
          <w:rFonts w:ascii="Arial" w:hAnsi="Arial" w:cs="Arial"/>
          <w:b/>
        </w:rPr>
      </w:pPr>
    </w:p>
    <w:p w:rsidR="00FC17D4" w:rsidRPr="00E84D90" w:rsidRDefault="00FC17D4" w:rsidP="00FC17D4">
      <w:pPr>
        <w:spacing w:line="276" w:lineRule="auto"/>
        <w:rPr>
          <w:rFonts w:ascii="Arial" w:hAnsi="Arial" w:cs="Arial"/>
        </w:rPr>
      </w:pPr>
      <w:r w:rsidRPr="003D366E">
        <w:rPr>
          <w:rFonts w:ascii="Arial" w:hAnsi="Arial" w:cs="Arial"/>
        </w:rPr>
        <w:t xml:space="preserve">Renishaw is one of the world's leading engineering and scientific technology companies, with expertise in </w:t>
      </w:r>
      <w:r w:rsidRPr="00E84D90">
        <w:rPr>
          <w:rFonts w:ascii="Arial" w:hAnsi="Arial" w:cs="Arial"/>
        </w:rPr>
        <w:t>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FC17D4" w:rsidRPr="00E84D90" w:rsidRDefault="00FC17D4" w:rsidP="00FC17D4">
      <w:pPr>
        <w:spacing w:line="276" w:lineRule="auto"/>
        <w:rPr>
          <w:rFonts w:ascii="Arial" w:hAnsi="Arial" w:cs="Arial"/>
        </w:rPr>
      </w:pPr>
    </w:p>
    <w:p w:rsidR="00FC17D4" w:rsidRPr="00E84D90" w:rsidRDefault="00FC17D4" w:rsidP="00FC17D4">
      <w:pPr>
        <w:spacing w:line="276" w:lineRule="auto"/>
        <w:rPr>
          <w:rFonts w:ascii="Arial" w:hAnsi="Arial" w:cs="Arial"/>
        </w:rPr>
      </w:pPr>
      <w:r w:rsidRPr="00E84D90">
        <w:rPr>
          <w:rFonts w:ascii="Arial" w:hAnsi="Arial" w:cs="Arial"/>
        </w:rPr>
        <w:t>The Renishaw Group currently has more than 70 office</w:t>
      </w:r>
      <w:r w:rsidR="00D520A0">
        <w:rPr>
          <w:rFonts w:ascii="Arial" w:hAnsi="Arial" w:cs="Arial"/>
        </w:rPr>
        <w:t>s in 35 countries, with over 4,500 employees, of which 3,0</w:t>
      </w:r>
      <w:r w:rsidRPr="00E84D90">
        <w:rPr>
          <w:rFonts w:ascii="Arial" w:hAnsi="Arial" w:cs="Arial"/>
        </w:rPr>
        <w:t>00 people are employed within the UK. The majority of the company's R&amp;D and manufacturing is carried out in the UK and for the year ended J</w:t>
      </w:r>
      <w:r w:rsidR="00D520A0">
        <w:rPr>
          <w:rFonts w:ascii="Arial" w:hAnsi="Arial" w:cs="Arial"/>
        </w:rPr>
        <w:t>une 2017 Renishaw achieved sales of £5</w:t>
      </w:r>
      <w:r w:rsidRPr="00E84D90">
        <w:rPr>
          <w:rFonts w:ascii="Arial" w:hAnsi="Arial" w:cs="Arial"/>
        </w:rPr>
        <w:t>36.</w:t>
      </w:r>
      <w:r w:rsidR="00D520A0">
        <w:rPr>
          <w:rFonts w:ascii="Arial" w:hAnsi="Arial" w:cs="Arial"/>
        </w:rPr>
        <w:t>8</w:t>
      </w:r>
      <w:r w:rsidRPr="00E84D90">
        <w:rPr>
          <w:rFonts w:ascii="Arial" w:hAnsi="Arial" w:cs="Arial"/>
        </w:rPr>
        <w:t xml:space="preserve"> million of which 95% was due to exports. The company's largest markets are the China, USA, Germany and Japan.</w:t>
      </w:r>
    </w:p>
    <w:p w:rsidR="00FC17D4" w:rsidRPr="00E84D90" w:rsidRDefault="00FC17D4" w:rsidP="00FC17D4">
      <w:pPr>
        <w:spacing w:line="276" w:lineRule="auto"/>
        <w:rPr>
          <w:rFonts w:ascii="Arial" w:hAnsi="Arial" w:cs="Arial"/>
        </w:rPr>
      </w:pPr>
    </w:p>
    <w:p w:rsidR="00FC17D4" w:rsidRPr="008455D1" w:rsidRDefault="00FC17D4" w:rsidP="00FC17D4">
      <w:pPr>
        <w:spacing w:line="276" w:lineRule="auto"/>
        <w:rPr>
          <w:rFonts w:ascii="Arial" w:hAnsi="Arial" w:cs="Arial"/>
        </w:rPr>
      </w:pPr>
      <w:r w:rsidRPr="00E84D90">
        <w:rPr>
          <w:rFonts w:ascii="Arial" w:hAnsi="Arial" w:cs="Arial"/>
        </w:rPr>
        <w:t>The Company's success has been recognised with numerous international awards, including eighteen Queen's Awards recognising</w:t>
      </w:r>
      <w:r w:rsidRPr="003D366E">
        <w:rPr>
          <w:rFonts w:ascii="Arial" w:hAnsi="Arial" w:cs="Arial"/>
        </w:rPr>
        <w:t xml:space="preserve"> achievements in technology, export and innovation. Renishaw received a Queen’s Award for Enterprise 2014, in the Innovations category, for the continuous development of the inVia confocal Raman microscope. For more information visit </w:t>
      </w:r>
      <w:hyperlink r:id="rId10" w:history="1">
        <w:r w:rsidRPr="00E91B16">
          <w:rPr>
            <w:rStyle w:val="Hyperlink"/>
            <w:rFonts w:ascii="Arial" w:hAnsi="Arial" w:cs="Arial"/>
          </w:rPr>
          <w:t>www.renishaw.com</w:t>
        </w:r>
      </w:hyperlink>
      <w:r>
        <w:rPr>
          <w:rFonts w:ascii="Arial" w:hAnsi="Arial" w:cs="Arial"/>
        </w:rPr>
        <w:t xml:space="preserve"> </w:t>
      </w:r>
    </w:p>
    <w:p w:rsidR="00FC17D4" w:rsidRDefault="00FC17D4" w:rsidP="00FC17D4">
      <w:pPr>
        <w:spacing w:line="276" w:lineRule="auto"/>
        <w:rPr>
          <w:rFonts w:ascii="Arial" w:hAnsi="Arial" w:cs="Arial"/>
          <w:sz w:val="22"/>
          <w:szCs w:val="22"/>
        </w:rPr>
      </w:pPr>
    </w:p>
    <w:p w:rsidR="00FC17D4" w:rsidRPr="008455D1" w:rsidRDefault="00FC17D4" w:rsidP="00FC17D4">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rsidR="00FC17D4" w:rsidRDefault="00FC17D4" w:rsidP="00FC17D4">
      <w:pPr>
        <w:rPr>
          <w:rFonts w:ascii="Arial" w:hAnsi="Arial" w:cs="Arial"/>
        </w:rPr>
      </w:pPr>
    </w:p>
    <w:p w:rsidR="00FC17D4" w:rsidRPr="008455D1" w:rsidRDefault="00FC17D4" w:rsidP="00FC17D4">
      <w:pPr>
        <w:rPr>
          <w:rFonts w:ascii="Arial" w:hAnsi="Arial" w:cs="Arial"/>
        </w:rPr>
      </w:pPr>
      <w:r w:rsidRPr="008455D1">
        <w:rPr>
          <w:rFonts w:ascii="Arial" w:hAnsi="Arial"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8455D1" w:rsidTr="00FD0892">
        <w:tc>
          <w:tcPr>
            <w:tcW w:w="4646" w:type="dxa"/>
          </w:tcPr>
          <w:p w:rsidR="00FC17D4" w:rsidRPr="008455D1" w:rsidRDefault="00FC17D4" w:rsidP="00FD0892">
            <w:pPr>
              <w:spacing w:before="120" w:after="0"/>
              <w:rPr>
                <w:rFonts w:ascii="Arial" w:hAnsi="Arial" w:cs="Arial"/>
              </w:rPr>
            </w:pPr>
            <w:r w:rsidRPr="008455D1">
              <w:rPr>
                <w:rFonts w:ascii="Arial" w:hAnsi="Arial" w:cs="Arial"/>
              </w:rPr>
              <w:t>David Reece</w:t>
            </w:r>
            <w:r w:rsidRPr="008455D1">
              <w:rPr>
                <w:rFonts w:ascii="Arial" w:hAnsi="Arial" w:cs="Arial"/>
              </w:rPr>
              <w:br/>
              <w:t>Renishaw plc</w:t>
            </w:r>
            <w:r w:rsidRPr="008455D1">
              <w:rPr>
                <w:rFonts w:ascii="Arial" w:hAnsi="Arial" w:cs="Arial"/>
              </w:rPr>
              <w:br/>
            </w:r>
            <w:r>
              <w:rPr>
                <w:rFonts w:ascii="Arial" w:hAnsi="Arial" w:cs="Arial"/>
              </w:rPr>
              <w:t>New Mills</w:t>
            </w:r>
            <w:r w:rsidRPr="008455D1">
              <w:rPr>
                <w:rFonts w:ascii="Arial" w:hAnsi="Arial" w:cs="Arial"/>
              </w:rPr>
              <w:br/>
              <w:t>Wotton-u</w:t>
            </w:r>
            <w:r>
              <w:rPr>
                <w:rFonts w:ascii="Arial" w:hAnsi="Arial" w:cs="Arial"/>
              </w:rPr>
              <w:t>nder-Edge</w:t>
            </w:r>
            <w:r>
              <w:rPr>
                <w:rFonts w:ascii="Arial" w:hAnsi="Arial" w:cs="Arial"/>
              </w:rPr>
              <w:br/>
              <w:t>Gloucestershire GL12 8JR</w:t>
            </w:r>
            <w:r w:rsidRPr="008455D1">
              <w:rPr>
                <w:rFonts w:ascii="Arial" w:hAnsi="Arial" w:cs="Arial"/>
              </w:rPr>
              <w:t xml:space="preserve"> UK</w:t>
            </w:r>
            <w:r w:rsidRPr="008455D1">
              <w:rPr>
                <w:rFonts w:ascii="Arial" w:hAnsi="Arial" w:cs="Arial"/>
              </w:rPr>
              <w:br/>
            </w:r>
            <w:r w:rsidRPr="008455D1">
              <w:rPr>
                <w:rFonts w:ascii="Arial" w:hAnsi="Arial" w:cs="Arial"/>
              </w:rPr>
              <w:lastRenderedPageBreak/>
              <w:t>Tel: +44 1453 523968 (direct)</w:t>
            </w:r>
            <w:r w:rsidRPr="008455D1">
              <w:rPr>
                <w:rFonts w:ascii="Arial" w:hAnsi="Arial" w:cs="Arial"/>
              </w:rPr>
              <w:br/>
              <w:t>Tel: +44 1453 524524 (switchboard)</w:t>
            </w:r>
            <w:r w:rsidRPr="008455D1">
              <w:rPr>
                <w:rFonts w:ascii="Arial" w:hAnsi="Arial" w:cs="Arial"/>
              </w:rPr>
              <w:br/>
              <w:t>Fax: +44 1453 523901</w:t>
            </w:r>
            <w:r w:rsidRPr="008455D1">
              <w:rPr>
                <w:rFonts w:ascii="Arial" w:hAnsi="Arial" w:cs="Arial"/>
              </w:rPr>
              <w:br/>
              <w:t xml:space="preserve">Email: </w:t>
            </w:r>
            <w:hyperlink r:id="rId11" w:history="1">
              <w:r w:rsidRPr="008455D1">
                <w:rPr>
                  <w:rStyle w:val="Hyperlink"/>
                  <w:rFonts w:ascii="Arial" w:hAnsi="Arial" w:cs="Arial"/>
                </w:rPr>
                <w:t>david.reece@renishaw.com</w:t>
              </w:r>
            </w:hyperlink>
            <w:r w:rsidRPr="008455D1">
              <w:rPr>
                <w:rFonts w:ascii="Arial" w:hAnsi="Arial" w:cs="Arial"/>
              </w:rPr>
              <w:br/>
            </w:r>
            <w:hyperlink r:id="rId12" w:history="1">
              <w:r w:rsidRPr="008455D1">
                <w:rPr>
                  <w:rStyle w:val="Hyperlink"/>
                  <w:rFonts w:ascii="Arial" w:hAnsi="Arial" w:cs="Arial"/>
                </w:rPr>
                <w:t>www.renishaw.com/raman</w:t>
              </w:r>
            </w:hyperlink>
          </w:p>
        </w:tc>
        <w:tc>
          <w:tcPr>
            <w:tcW w:w="4646" w:type="dxa"/>
          </w:tcPr>
          <w:p w:rsidR="00FC17D4" w:rsidRPr="008455D1" w:rsidRDefault="00FC17D4" w:rsidP="00FD0892">
            <w:pPr>
              <w:rPr>
                <w:rFonts w:ascii="Arial" w:hAnsi="Arial" w:cs="Arial"/>
                <w:color w:val="FF0000"/>
              </w:rPr>
            </w:pPr>
          </w:p>
        </w:tc>
      </w:tr>
    </w:tbl>
    <w:p w:rsidR="00FC17D4" w:rsidRDefault="00FC17D4" w:rsidP="00FC17D4">
      <w:pPr>
        <w:spacing w:line="276" w:lineRule="auto"/>
        <w:rPr>
          <w:rFonts w:ascii="Arial" w:hAnsi="Arial" w:cs="Arial"/>
          <w:sz w:val="22"/>
          <w:szCs w:val="22"/>
        </w:rPr>
      </w:pPr>
    </w:p>
    <w:p w:rsidR="009C46C9" w:rsidRPr="00FC17D4" w:rsidRDefault="009C46C9" w:rsidP="009C46C9">
      <w:pPr>
        <w:rPr>
          <w:rFonts w:ascii="Arial" w:hAnsi="Arial" w:cs="Arial"/>
        </w:rPr>
      </w:pPr>
    </w:p>
    <w:sectPr w:rsidR="009C46C9" w:rsidRPr="00FC17D4" w:rsidSect="00372D73">
      <w:headerReference w:type="first" r:id="rId13"/>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059" w:rsidRDefault="00945059" w:rsidP="002E2F8C">
      <w:r>
        <w:separator/>
      </w:r>
    </w:p>
  </w:endnote>
  <w:endnote w:type="continuationSeparator" w:id="0">
    <w:p w:rsidR="00945059" w:rsidRDefault="0094505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059" w:rsidRDefault="00945059" w:rsidP="002E2F8C">
      <w:r>
        <w:separator/>
      </w:r>
    </w:p>
  </w:footnote>
  <w:footnote w:type="continuationSeparator" w:id="0">
    <w:p w:rsidR="00945059" w:rsidRDefault="0094505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210" w:rsidRDefault="00525210" w:rsidP="00525210">
    <w:pPr>
      <w:pStyle w:val="Header"/>
      <w:rPr>
        <w:sz w:val="16"/>
      </w:rPr>
    </w:pPr>
  </w:p>
  <w:p w:rsidR="00525210" w:rsidRDefault="00525210" w:rsidP="00525210">
    <w:pPr>
      <w:pStyle w:val="Header"/>
      <w:rPr>
        <w:sz w:val="16"/>
      </w:rPr>
    </w:pPr>
    <w:r w:rsidRPr="005D1013">
      <w:rPr>
        <w:rFonts w:ascii="Arial" w:hAnsi="Arial" w:cs="Arial"/>
        <w:noProof/>
        <w:sz w:val="16"/>
        <w:lang w:val="en-GB"/>
      </w:rPr>
      <w:drawing>
        <wp:anchor distT="0" distB="0" distL="114300" distR="114300" simplePos="0" relativeHeight="251660800" behindDoc="0" locked="0" layoutInCell="0" allowOverlap="1" wp14:anchorId="6416FEED" wp14:editId="613EB5D8">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b/>
        <w:sz w:val="16"/>
      </w:rPr>
    </w:pPr>
  </w:p>
  <w:p w:rsidR="00525210" w:rsidRDefault="00525210" w:rsidP="00525210">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9776" behindDoc="0" locked="0" layoutInCell="0" allowOverlap="1" wp14:anchorId="3DD300F3" wp14:editId="62D8502E">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5B066"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rsidR="00525210" w:rsidRDefault="00525210" w:rsidP="00525210">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rsidR="00525210" w:rsidRPr="00525210" w:rsidRDefault="00525210" w:rsidP="00525210">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rsidR="00525210" w:rsidRDefault="00525210" w:rsidP="00525210">
    <w:pPr>
      <w:pStyle w:val="Header"/>
      <w:rPr>
        <w:rFonts w:ascii="Arial" w:hAnsi="Arial" w:cs="Arial"/>
        <w:sz w:val="16"/>
      </w:rPr>
    </w:pPr>
    <w:r>
      <w:rPr>
        <w:rFonts w:ascii="Arial" w:hAnsi="Arial" w:cs="Arial"/>
        <w:sz w:val="16"/>
      </w:rPr>
      <w:t>Gloucestershire, GL12 8JR</w:t>
    </w:r>
  </w:p>
  <w:p w:rsidR="00525210" w:rsidRPr="00525210" w:rsidRDefault="00525210" w:rsidP="00525210">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rsidR="00525210" w:rsidRDefault="00525210" w:rsidP="00525210">
    <w:pPr>
      <w:pStyle w:val="Header"/>
      <w:rPr>
        <w:sz w:val="16"/>
      </w:rPr>
    </w:pPr>
  </w:p>
  <w:p w:rsidR="00525210" w:rsidRDefault="00525210" w:rsidP="00525210">
    <w:pPr>
      <w:pStyle w:val="Header"/>
      <w:rPr>
        <w:sz w:val="16"/>
      </w:rPr>
    </w:pPr>
  </w:p>
  <w:p w:rsidR="00525210" w:rsidRDefault="00525210" w:rsidP="00525210">
    <w:pPr>
      <w:pStyle w:val="Header"/>
      <w:rPr>
        <w:sz w:val="16"/>
      </w:rPr>
    </w:pPr>
  </w:p>
  <w:p w:rsidR="00525210" w:rsidRPr="005D1013" w:rsidRDefault="00525210" w:rsidP="00525210">
    <w:pPr>
      <w:pStyle w:val="Header"/>
      <w:spacing w:after="60"/>
      <w:rPr>
        <w:rFonts w:ascii="Arial" w:hAnsi="Arial" w:cs="Arial"/>
        <w:b/>
      </w:rPr>
    </w:pPr>
    <w:r w:rsidRPr="005D1013">
      <w:rPr>
        <w:rFonts w:ascii="Arial" w:hAnsi="Arial" w:cs="Arial"/>
        <w:b/>
        <w:sz w:val="36"/>
      </w:rPr>
      <w:t>News from Renishaw</w:t>
    </w:r>
  </w:p>
  <w:p w:rsidR="00945059" w:rsidRDefault="00945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135B"/>
    <w:rsid w:val="0006668E"/>
    <w:rsid w:val="0007204E"/>
    <w:rsid w:val="000900D2"/>
    <w:rsid w:val="00094AE7"/>
    <w:rsid w:val="00094D41"/>
    <w:rsid w:val="000A2AB4"/>
    <w:rsid w:val="000A4547"/>
    <w:rsid w:val="000B03CD"/>
    <w:rsid w:val="000B6575"/>
    <w:rsid w:val="000F110B"/>
    <w:rsid w:val="00101CFD"/>
    <w:rsid w:val="00102578"/>
    <w:rsid w:val="00103628"/>
    <w:rsid w:val="0012029C"/>
    <w:rsid w:val="00122F10"/>
    <w:rsid w:val="00125EA7"/>
    <w:rsid w:val="00132ACC"/>
    <w:rsid w:val="0013759D"/>
    <w:rsid w:val="0016212A"/>
    <w:rsid w:val="001663BF"/>
    <w:rsid w:val="0016753A"/>
    <w:rsid w:val="001762EB"/>
    <w:rsid w:val="00180B30"/>
    <w:rsid w:val="00182797"/>
    <w:rsid w:val="001926D7"/>
    <w:rsid w:val="001938F1"/>
    <w:rsid w:val="001B5EBF"/>
    <w:rsid w:val="001C7F92"/>
    <w:rsid w:val="0021225A"/>
    <w:rsid w:val="00227CE4"/>
    <w:rsid w:val="002327A9"/>
    <w:rsid w:val="00235662"/>
    <w:rsid w:val="00242EB4"/>
    <w:rsid w:val="002469DB"/>
    <w:rsid w:val="00250862"/>
    <w:rsid w:val="0028133E"/>
    <w:rsid w:val="00287F18"/>
    <w:rsid w:val="0029545D"/>
    <w:rsid w:val="002B0756"/>
    <w:rsid w:val="002C5255"/>
    <w:rsid w:val="002D2AAB"/>
    <w:rsid w:val="002E2F8C"/>
    <w:rsid w:val="002E3394"/>
    <w:rsid w:val="002E3B1A"/>
    <w:rsid w:val="003070D7"/>
    <w:rsid w:val="003220F2"/>
    <w:rsid w:val="00330178"/>
    <w:rsid w:val="003377F3"/>
    <w:rsid w:val="00342F2A"/>
    <w:rsid w:val="0035681F"/>
    <w:rsid w:val="00361131"/>
    <w:rsid w:val="00361452"/>
    <w:rsid w:val="003647B3"/>
    <w:rsid w:val="0037242B"/>
    <w:rsid w:val="00372D73"/>
    <w:rsid w:val="00376C29"/>
    <w:rsid w:val="00381AE5"/>
    <w:rsid w:val="0038525A"/>
    <w:rsid w:val="00387027"/>
    <w:rsid w:val="00392EF6"/>
    <w:rsid w:val="0039382D"/>
    <w:rsid w:val="00394B4F"/>
    <w:rsid w:val="003C780B"/>
    <w:rsid w:val="003D28B6"/>
    <w:rsid w:val="003D366E"/>
    <w:rsid w:val="003D5D29"/>
    <w:rsid w:val="003E109B"/>
    <w:rsid w:val="003E5DC9"/>
    <w:rsid w:val="003E6E81"/>
    <w:rsid w:val="003F2730"/>
    <w:rsid w:val="00407D9A"/>
    <w:rsid w:val="004218B4"/>
    <w:rsid w:val="00444C18"/>
    <w:rsid w:val="00454BE9"/>
    <w:rsid w:val="00455E8B"/>
    <w:rsid w:val="004723BE"/>
    <w:rsid w:val="0047553C"/>
    <w:rsid w:val="004863E7"/>
    <w:rsid w:val="00490E55"/>
    <w:rsid w:val="004930B0"/>
    <w:rsid w:val="0049414C"/>
    <w:rsid w:val="004A194D"/>
    <w:rsid w:val="004B48E0"/>
    <w:rsid w:val="004C0596"/>
    <w:rsid w:val="004C40ED"/>
    <w:rsid w:val="004C5163"/>
    <w:rsid w:val="004F34D7"/>
    <w:rsid w:val="004F5243"/>
    <w:rsid w:val="00525210"/>
    <w:rsid w:val="00546FE4"/>
    <w:rsid w:val="00566711"/>
    <w:rsid w:val="00575AAC"/>
    <w:rsid w:val="005839CA"/>
    <w:rsid w:val="005A7A54"/>
    <w:rsid w:val="005E38C9"/>
    <w:rsid w:val="00602438"/>
    <w:rsid w:val="00602AE6"/>
    <w:rsid w:val="00605509"/>
    <w:rsid w:val="00644F61"/>
    <w:rsid w:val="0065468E"/>
    <w:rsid w:val="00676D91"/>
    <w:rsid w:val="006771C1"/>
    <w:rsid w:val="00694EDE"/>
    <w:rsid w:val="00696544"/>
    <w:rsid w:val="006C2C75"/>
    <w:rsid w:val="006C42BD"/>
    <w:rsid w:val="006C431E"/>
    <w:rsid w:val="006D31F3"/>
    <w:rsid w:val="006E2625"/>
    <w:rsid w:val="006E4D82"/>
    <w:rsid w:val="006E52CC"/>
    <w:rsid w:val="006F69EB"/>
    <w:rsid w:val="007004FD"/>
    <w:rsid w:val="00714D2F"/>
    <w:rsid w:val="007242BF"/>
    <w:rsid w:val="0073088A"/>
    <w:rsid w:val="00760943"/>
    <w:rsid w:val="00764E53"/>
    <w:rsid w:val="007663BA"/>
    <w:rsid w:val="00775194"/>
    <w:rsid w:val="0079281C"/>
    <w:rsid w:val="00793DA8"/>
    <w:rsid w:val="007C05FD"/>
    <w:rsid w:val="007C4DCE"/>
    <w:rsid w:val="007F057A"/>
    <w:rsid w:val="00803027"/>
    <w:rsid w:val="00830BC0"/>
    <w:rsid w:val="008455D1"/>
    <w:rsid w:val="00850D71"/>
    <w:rsid w:val="00851450"/>
    <w:rsid w:val="00863097"/>
    <w:rsid w:val="00864808"/>
    <w:rsid w:val="00867AF6"/>
    <w:rsid w:val="00871A8A"/>
    <w:rsid w:val="008757C5"/>
    <w:rsid w:val="0088359A"/>
    <w:rsid w:val="00887355"/>
    <w:rsid w:val="008908AE"/>
    <w:rsid w:val="00895AE2"/>
    <w:rsid w:val="008B1ABF"/>
    <w:rsid w:val="008D3839"/>
    <w:rsid w:val="008D3B03"/>
    <w:rsid w:val="008D3B4D"/>
    <w:rsid w:val="008D459B"/>
    <w:rsid w:val="008E107B"/>
    <w:rsid w:val="008E2064"/>
    <w:rsid w:val="00903DFC"/>
    <w:rsid w:val="00905CA8"/>
    <w:rsid w:val="00910A83"/>
    <w:rsid w:val="009257D0"/>
    <w:rsid w:val="00932178"/>
    <w:rsid w:val="00945059"/>
    <w:rsid w:val="00962198"/>
    <w:rsid w:val="00964328"/>
    <w:rsid w:val="009B326C"/>
    <w:rsid w:val="009B493C"/>
    <w:rsid w:val="009B650E"/>
    <w:rsid w:val="009C46C9"/>
    <w:rsid w:val="009D5C81"/>
    <w:rsid w:val="009F6D84"/>
    <w:rsid w:val="00A179F8"/>
    <w:rsid w:val="00A32C35"/>
    <w:rsid w:val="00A44211"/>
    <w:rsid w:val="00A50068"/>
    <w:rsid w:val="00A51882"/>
    <w:rsid w:val="00A51CEA"/>
    <w:rsid w:val="00A73DF3"/>
    <w:rsid w:val="00A926AE"/>
    <w:rsid w:val="00A97343"/>
    <w:rsid w:val="00AA7453"/>
    <w:rsid w:val="00AB1EC8"/>
    <w:rsid w:val="00AC162F"/>
    <w:rsid w:val="00AC4645"/>
    <w:rsid w:val="00AC5E69"/>
    <w:rsid w:val="00AE7497"/>
    <w:rsid w:val="00B11FD3"/>
    <w:rsid w:val="00B32CCC"/>
    <w:rsid w:val="00B35AA9"/>
    <w:rsid w:val="00B53C11"/>
    <w:rsid w:val="00B554AC"/>
    <w:rsid w:val="00B56276"/>
    <w:rsid w:val="00B61F67"/>
    <w:rsid w:val="00B70DAB"/>
    <w:rsid w:val="00B873E3"/>
    <w:rsid w:val="00BA43C7"/>
    <w:rsid w:val="00BB18CA"/>
    <w:rsid w:val="00BC03A0"/>
    <w:rsid w:val="00BC2FDE"/>
    <w:rsid w:val="00BD1FB7"/>
    <w:rsid w:val="00BE10D2"/>
    <w:rsid w:val="00BE5E71"/>
    <w:rsid w:val="00C226DC"/>
    <w:rsid w:val="00C2415B"/>
    <w:rsid w:val="00C26157"/>
    <w:rsid w:val="00C30887"/>
    <w:rsid w:val="00C35EAA"/>
    <w:rsid w:val="00C363CB"/>
    <w:rsid w:val="00C457DD"/>
    <w:rsid w:val="00C47966"/>
    <w:rsid w:val="00C561A2"/>
    <w:rsid w:val="00C67461"/>
    <w:rsid w:val="00CA35E1"/>
    <w:rsid w:val="00CB0C2C"/>
    <w:rsid w:val="00CC4B43"/>
    <w:rsid w:val="00CF722A"/>
    <w:rsid w:val="00D04AD7"/>
    <w:rsid w:val="00D20622"/>
    <w:rsid w:val="00D22D72"/>
    <w:rsid w:val="00D520A0"/>
    <w:rsid w:val="00D92177"/>
    <w:rsid w:val="00D94955"/>
    <w:rsid w:val="00D97E36"/>
    <w:rsid w:val="00DA5083"/>
    <w:rsid w:val="00DA7787"/>
    <w:rsid w:val="00DE21AA"/>
    <w:rsid w:val="00DF5E4D"/>
    <w:rsid w:val="00DF5E87"/>
    <w:rsid w:val="00E01D75"/>
    <w:rsid w:val="00E66087"/>
    <w:rsid w:val="00E73435"/>
    <w:rsid w:val="00E83F34"/>
    <w:rsid w:val="00E84D90"/>
    <w:rsid w:val="00E92CCB"/>
    <w:rsid w:val="00E97B44"/>
    <w:rsid w:val="00EA2D9B"/>
    <w:rsid w:val="00EA7F08"/>
    <w:rsid w:val="00EC4A72"/>
    <w:rsid w:val="00F038AA"/>
    <w:rsid w:val="00F05286"/>
    <w:rsid w:val="00F20CF7"/>
    <w:rsid w:val="00F25C65"/>
    <w:rsid w:val="00F30D7C"/>
    <w:rsid w:val="00F32786"/>
    <w:rsid w:val="00F45BF8"/>
    <w:rsid w:val="00F560D5"/>
    <w:rsid w:val="00F71F07"/>
    <w:rsid w:val="00F75A10"/>
    <w:rsid w:val="00F81452"/>
    <w:rsid w:val="00FA3F2E"/>
    <w:rsid w:val="00FB0B5D"/>
    <w:rsid w:val="00FB5AB0"/>
    <w:rsid w:val="00FC17D4"/>
    <w:rsid w:val="00FC7AE9"/>
    <w:rsid w:val="00FF13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067DF8"/>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character" w:styleId="UnresolvedMention">
    <w:name w:val="Unresolved Mention"/>
    <w:basedOn w:val="DefaultParagraphFont"/>
    <w:uiPriority w:val="99"/>
    <w:semiHidden/>
    <w:unhideWhenUsed/>
    <w:rsid w:val="00D04AD7"/>
    <w:rPr>
      <w:color w:val="808080"/>
      <w:shd w:val="clear" w:color="auto" w:fill="E6E6E6"/>
    </w:rPr>
  </w:style>
  <w:style w:type="paragraph" w:styleId="BalloonText">
    <w:name w:val="Balloon Text"/>
    <w:basedOn w:val="Normal"/>
    <w:link w:val="BalloonTextChar"/>
    <w:uiPriority w:val="99"/>
    <w:semiHidden/>
    <w:unhideWhenUsed/>
    <w:rsid w:val="00A44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12866344">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0212606">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96919704">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wc.net/spr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nishaw.com/bio" TargetMode="External"/><Relationship Id="rId12" Type="http://schemas.openxmlformats.org/officeDocument/2006/relationships/hyperlink" Target="http://www.renishaw.com/ra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n.hayward@renishaw.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578</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Julia Newman</cp:lastModifiedBy>
  <cp:revision>4</cp:revision>
  <cp:lastPrinted>2018-05-16T10:35:00Z</cp:lastPrinted>
  <dcterms:created xsi:type="dcterms:W3CDTF">2018-06-06T14:56:00Z</dcterms:created>
  <dcterms:modified xsi:type="dcterms:W3CDTF">2018-06-06T15:01:00Z</dcterms:modified>
</cp:coreProperties>
</file>