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5E96" w14:textId="31CE5C09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54AD930B" w14:textId="77777777" w:rsidR="00BD05D5" w:rsidRDefault="00BD05D5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14:paraId="6EF70A3C" w14:textId="2E842CD5" w:rsidR="00BD05D5" w:rsidRPr="00172AAD" w:rsidRDefault="009C6B2C" w:rsidP="00BD05D5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79B2A7B" wp14:editId="16B9B097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5D5" w:rsidRPr="00BD05D5">
        <w:rPr>
          <w:rFonts w:ascii="Helvetica LT Pro" w:hAnsi="Helvetica LT Pro"/>
          <w:b/>
          <w:bCs/>
          <w:sz w:val="22"/>
          <w:szCs w:val="22"/>
        </w:rPr>
        <w:t xml:space="preserve"> </w:t>
      </w:r>
      <w:r w:rsidR="00BD05D5" w:rsidRPr="00172AAD">
        <w:rPr>
          <w:rFonts w:ascii="Arial" w:hAnsi="Arial" w:cs="Arial"/>
          <w:b/>
          <w:bCs/>
          <w:sz w:val="24"/>
          <w:szCs w:val="24"/>
          <w:lang w:val="en-GB"/>
        </w:rPr>
        <w:t>Renishaw India successfully hosts its first ever Channel Partner (CP) Meet</w:t>
      </w:r>
    </w:p>
    <w:p w14:paraId="4184A63D" w14:textId="1650A2D9" w:rsidR="00B2477C" w:rsidRPr="00172AAD" w:rsidRDefault="00B2477C" w:rsidP="00B2477C">
      <w:pPr>
        <w:pStyle w:val="Default"/>
        <w:rPr>
          <w:b/>
          <w:lang w:val="en-GB"/>
        </w:rPr>
      </w:pPr>
    </w:p>
    <w:p w14:paraId="5A0E3528" w14:textId="0B1E6A5E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>Renishaw India successfully hosted its first Channel Partner Meet on the 19</w:t>
      </w:r>
      <w:r w:rsidRPr="00172AAD">
        <w:rPr>
          <w:rFonts w:ascii="Arial" w:hAnsi="Arial" w:cs="Arial"/>
          <w:vertAlign w:val="superscript"/>
          <w:lang w:val="en-GB"/>
        </w:rPr>
        <w:t>th</w:t>
      </w:r>
      <w:r w:rsidRPr="00172AAD">
        <w:rPr>
          <w:rFonts w:ascii="Arial" w:hAnsi="Arial" w:cs="Arial"/>
          <w:lang w:val="en-GB"/>
        </w:rPr>
        <w:t xml:space="preserve"> </w:t>
      </w:r>
      <w:r w:rsidRPr="00172AAD">
        <w:rPr>
          <w:rFonts w:ascii="Arial" w:eastAsia="Microsoft JhengHei" w:hAnsi="Arial" w:cs="Arial"/>
          <w:lang w:val="en-GB" w:eastAsia="zh-TW"/>
        </w:rPr>
        <w:t xml:space="preserve">and </w:t>
      </w:r>
      <w:r w:rsidRPr="00172AAD">
        <w:rPr>
          <w:rFonts w:ascii="Arial" w:hAnsi="Arial" w:cs="Arial"/>
          <w:lang w:val="en-GB"/>
        </w:rPr>
        <w:t>20</w:t>
      </w:r>
      <w:r w:rsidRPr="00172AAD">
        <w:rPr>
          <w:rFonts w:ascii="Arial" w:hAnsi="Arial" w:cs="Arial"/>
          <w:vertAlign w:val="superscript"/>
          <w:lang w:val="en-GB"/>
        </w:rPr>
        <w:t>th</w:t>
      </w:r>
      <w:r w:rsidRPr="00172AAD">
        <w:rPr>
          <w:rFonts w:ascii="Arial" w:hAnsi="Arial" w:cs="Arial"/>
          <w:lang w:val="en-GB"/>
        </w:rPr>
        <w:t xml:space="preserve"> of September at an offsite location in Goa, India, which involved more than 30 companies from across the country.</w:t>
      </w:r>
    </w:p>
    <w:p w14:paraId="0A335C4E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6E1A1E50" w14:textId="3418ECC4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‘‘This was the first opportunity for Renishaw India to bring all Channel Partners together. It has been a big journey for us over the last few years to develop a channel network and this was an opportunity to celebrate its success </w:t>
      </w:r>
      <w:r w:rsidRPr="00172AAD">
        <w:rPr>
          <w:rFonts w:ascii="Arial" w:hAnsi="Arial" w:cs="Arial"/>
          <w:lang w:val="en-GB"/>
        </w:rPr>
        <w:t>and start</w:t>
      </w:r>
      <w:r w:rsidRPr="00172AAD">
        <w:rPr>
          <w:rFonts w:ascii="Arial" w:hAnsi="Arial" w:cs="Arial"/>
          <w:lang w:val="en-GB"/>
        </w:rPr>
        <w:t xml:space="preserve"> to look at what we expect from them over the next few years,’’ said Paul Weaver, </w:t>
      </w:r>
      <w:r w:rsidR="00160F8A" w:rsidRPr="00172AAD">
        <w:rPr>
          <w:rFonts w:ascii="Arial" w:hAnsi="Arial" w:cs="Arial"/>
          <w:lang w:val="en-GB"/>
        </w:rPr>
        <w:t>D</w:t>
      </w:r>
      <w:r w:rsidRPr="00172AAD">
        <w:rPr>
          <w:rFonts w:ascii="Arial" w:hAnsi="Arial" w:cs="Arial"/>
          <w:lang w:val="en-GB"/>
        </w:rPr>
        <w:t>irector of Sales and Marketing, Renishaw India.</w:t>
      </w:r>
    </w:p>
    <w:p w14:paraId="23832A07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7B09DAA5" w14:textId="3A9A01DC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“In the past 2 years, Channel Partners have played an important role in the success of our business. We have seen them change from a reseller to a solution provider for our customers. Last year, their contribution to our business was significant,” said Sanjay Sangam, Head of Sales </w:t>
      </w:r>
      <w:r w:rsidR="00E6704B" w:rsidRPr="00172AAD">
        <w:rPr>
          <w:rFonts w:ascii="Arial" w:hAnsi="Arial" w:cs="Arial"/>
          <w:lang w:val="en-GB"/>
        </w:rPr>
        <w:t>and Marketing</w:t>
      </w:r>
      <w:r w:rsidRPr="00172AAD">
        <w:rPr>
          <w:rFonts w:ascii="Arial" w:hAnsi="Arial" w:cs="Arial"/>
          <w:lang w:val="en-GB"/>
        </w:rPr>
        <w:t>, Renishaw India.</w:t>
      </w:r>
    </w:p>
    <w:p w14:paraId="0C589424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4415E83F" w14:textId="3D37DD2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>‘’Channel Partners are part of our key strategy in developing our business and at the CP Meet we appreciated their performance, we talked about growth and discussed a go-to-market strategy with which they can grow their businesses,’’ said</w:t>
      </w:r>
      <w:r w:rsidRPr="00172AAD">
        <w:rPr>
          <w:rFonts w:ascii="Arial" w:hAnsi="Arial" w:cs="Arial"/>
          <w:b/>
          <w:bCs/>
          <w:i/>
          <w:iCs/>
          <w:lang w:val="en-GB"/>
        </w:rPr>
        <w:t xml:space="preserve"> </w:t>
      </w:r>
      <w:r w:rsidRPr="00172AAD">
        <w:rPr>
          <w:rFonts w:ascii="Arial" w:hAnsi="Arial" w:cs="Arial"/>
          <w:lang w:val="en-GB"/>
        </w:rPr>
        <w:t>Dr Sanjeev Kumar, Head of Business Development, Renishaw India.</w:t>
      </w:r>
    </w:p>
    <w:p w14:paraId="232C043A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177B9FEA" w14:textId="6AAADD7D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Day one of the CP Meet was focused on reward and recognition, with </w:t>
      </w:r>
      <w:proofErr w:type="gramStart"/>
      <w:r w:rsidRPr="00172AAD">
        <w:rPr>
          <w:rFonts w:ascii="Arial" w:hAnsi="Arial" w:cs="Arial"/>
          <w:lang w:val="en-GB"/>
        </w:rPr>
        <w:t>a number of</w:t>
      </w:r>
      <w:proofErr w:type="gramEnd"/>
      <w:r w:rsidRPr="00172AAD">
        <w:rPr>
          <w:rFonts w:ascii="Arial" w:hAnsi="Arial" w:cs="Arial"/>
          <w:lang w:val="en-GB"/>
        </w:rPr>
        <w:t xml:space="preserve"> awards presented:</w:t>
      </w:r>
    </w:p>
    <w:p w14:paraId="37FFFBFF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7CB2A47A" w14:textId="5D022EA8" w:rsidR="00BD05D5" w:rsidRPr="00172AAD" w:rsidRDefault="00BD05D5" w:rsidP="00BD0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172AAD">
        <w:rPr>
          <w:rFonts w:ascii="Arial" w:hAnsi="Arial" w:cs="Arial"/>
          <w:b/>
          <w:bCs/>
          <w:sz w:val="20"/>
          <w:szCs w:val="20"/>
          <w:lang w:val="en-GB"/>
        </w:rPr>
        <w:t>Procal</w:t>
      </w:r>
      <w:proofErr w:type="spellEnd"/>
      <w:r w:rsidRPr="00172AAD">
        <w:rPr>
          <w:rFonts w:ascii="Arial" w:hAnsi="Arial" w:cs="Arial"/>
          <w:b/>
          <w:bCs/>
          <w:sz w:val="20"/>
          <w:szCs w:val="20"/>
          <w:lang w:val="en-GB"/>
        </w:rPr>
        <w:t xml:space="preserve"> Solutions, Pune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, bagged 3 awards: Star Performer Channel Partner of the Year 2022 – India, Best Performer in Machine Tool and Styli Product Line of the Year </w:t>
      </w:r>
      <w:r w:rsidR="00E6704B" w:rsidRPr="00172AAD">
        <w:rPr>
          <w:rFonts w:ascii="Arial" w:hAnsi="Arial" w:cs="Arial"/>
          <w:sz w:val="20"/>
          <w:szCs w:val="20"/>
          <w:lang w:val="en-GB"/>
        </w:rPr>
        <w:t>2022, and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 their engineer, Shankar </w:t>
      </w:r>
      <w:proofErr w:type="spellStart"/>
      <w:r w:rsidRPr="00172AAD">
        <w:rPr>
          <w:rFonts w:ascii="Arial" w:hAnsi="Arial" w:cs="Arial"/>
          <w:sz w:val="20"/>
          <w:szCs w:val="20"/>
          <w:lang w:val="en-GB"/>
        </w:rPr>
        <w:t>Gadpallewar</w:t>
      </w:r>
      <w:proofErr w:type="spellEnd"/>
      <w:r w:rsidRPr="00172AAD">
        <w:rPr>
          <w:rFonts w:ascii="Arial" w:hAnsi="Arial" w:cs="Arial"/>
          <w:sz w:val="20"/>
          <w:szCs w:val="20"/>
          <w:lang w:val="en-GB"/>
        </w:rPr>
        <w:t xml:space="preserve">, was </w:t>
      </w:r>
      <w:r w:rsidR="00E6704B" w:rsidRPr="00172AAD">
        <w:rPr>
          <w:rFonts w:ascii="Arial" w:hAnsi="Arial" w:cs="Arial"/>
          <w:sz w:val="20"/>
          <w:szCs w:val="20"/>
          <w:lang w:val="en-GB"/>
        </w:rPr>
        <w:t>awarded Star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 CP Engineer of the Year 2022 - West Region.</w:t>
      </w:r>
    </w:p>
    <w:p w14:paraId="6C5CDFAB" w14:textId="12ED9B67" w:rsidR="00BD05D5" w:rsidRPr="00172AAD" w:rsidRDefault="00BD05D5" w:rsidP="00BD0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2AAD">
        <w:rPr>
          <w:rFonts w:ascii="Arial" w:hAnsi="Arial" w:cs="Arial"/>
          <w:b/>
          <w:bCs/>
          <w:sz w:val="20"/>
          <w:szCs w:val="20"/>
          <w:lang w:val="en-GB"/>
        </w:rPr>
        <w:t>HNN Technologies, New Delhi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, </w:t>
      </w:r>
      <w:r w:rsidR="00E6704B" w:rsidRPr="00172AAD">
        <w:rPr>
          <w:rFonts w:ascii="Arial" w:hAnsi="Arial" w:cs="Arial"/>
          <w:sz w:val="20"/>
          <w:szCs w:val="20"/>
          <w:lang w:val="en-GB"/>
        </w:rPr>
        <w:t>won awards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 for Star Performer Channel Partner of the Year 2022 – North Region and Best Performer in Equator Product Line of the Year 2022.</w:t>
      </w:r>
    </w:p>
    <w:p w14:paraId="41FD8CFF" w14:textId="77777777" w:rsidR="00BD05D5" w:rsidRPr="00172AAD" w:rsidRDefault="00BD05D5" w:rsidP="00BD0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172AAD">
        <w:rPr>
          <w:rFonts w:ascii="Arial" w:hAnsi="Arial" w:cs="Arial"/>
          <w:b/>
          <w:bCs/>
          <w:sz w:val="20"/>
          <w:szCs w:val="20"/>
          <w:lang w:val="en-GB"/>
        </w:rPr>
        <w:t>Aark</w:t>
      </w:r>
      <w:proofErr w:type="spellEnd"/>
      <w:r w:rsidRPr="00172AAD">
        <w:rPr>
          <w:rFonts w:ascii="Arial" w:hAnsi="Arial" w:cs="Arial"/>
          <w:b/>
          <w:bCs/>
          <w:sz w:val="20"/>
          <w:szCs w:val="20"/>
          <w:lang w:val="en-GB"/>
        </w:rPr>
        <w:t xml:space="preserve"> Metrology Solutions, Chennai</w:t>
      </w:r>
      <w:r w:rsidRPr="00172AAD">
        <w:rPr>
          <w:rFonts w:ascii="Arial" w:hAnsi="Arial" w:cs="Arial"/>
          <w:sz w:val="20"/>
          <w:szCs w:val="20"/>
          <w:lang w:val="en-GB"/>
        </w:rPr>
        <w:t>, bagged the award for the Star Performer Channel Partner of the Year 2022 – South Region.</w:t>
      </w:r>
    </w:p>
    <w:p w14:paraId="3716DF70" w14:textId="2A02BA93" w:rsidR="00BD05D5" w:rsidRPr="00172AAD" w:rsidRDefault="00BD05D5" w:rsidP="00BD0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2AAD">
        <w:rPr>
          <w:rFonts w:ascii="Arial" w:hAnsi="Arial" w:cs="Arial"/>
          <w:b/>
          <w:bCs/>
          <w:sz w:val="20"/>
          <w:szCs w:val="20"/>
          <w:lang w:val="en-GB"/>
        </w:rPr>
        <w:t>Menlo Machine’s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 Leo Fernandes and KGM Corporation’s Part Bhatt were </w:t>
      </w:r>
      <w:r w:rsidR="00E6704B" w:rsidRPr="00172AAD">
        <w:rPr>
          <w:rFonts w:ascii="Arial" w:hAnsi="Arial" w:cs="Arial"/>
          <w:sz w:val="20"/>
          <w:szCs w:val="20"/>
          <w:lang w:val="en-GB"/>
        </w:rPr>
        <w:t>awarded Star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 CP Engineer for the South and North region, respectively.</w:t>
      </w:r>
    </w:p>
    <w:p w14:paraId="0386AC80" w14:textId="694A86F2" w:rsidR="00BD05D5" w:rsidRPr="00172AAD" w:rsidRDefault="00BD05D5" w:rsidP="00BD05D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172AAD">
        <w:rPr>
          <w:rFonts w:ascii="Arial" w:hAnsi="Arial" w:cs="Arial"/>
          <w:b/>
          <w:bCs/>
          <w:sz w:val="20"/>
          <w:szCs w:val="20"/>
          <w:lang w:val="en-GB"/>
        </w:rPr>
        <w:t>Padma Sales and Services, Kolhapur</w:t>
      </w:r>
      <w:r w:rsidRPr="00172AAD">
        <w:rPr>
          <w:rFonts w:ascii="Arial" w:hAnsi="Arial" w:cs="Arial"/>
          <w:sz w:val="20"/>
          <w:szCs w:val="20"/>
          <w:lang w:val="en-GB"/>
        </w:rPr>
        <w:t xml:space="preserve">, was awarded Best usage of our lead capturing system, </w:t>
      </w:r>
      <w:proofErr w:type="spellStart"/>
      <w:r w:rsidRPr="00172AAD">
        <w:rPr>
          <w:rFonts w:ascii="Arial" w:hAnsi="Arial" w:cs="Arial"/>
          <w:sz w:val="20"/>
          <w:szCs w:val="20"/>
          <w:lang w:val="en-GB"/>
        </w:rPr>
        <w:t>EventX</w:t>
      </w:r>
      <w:proofErr w:type="spellEnd"/>
      <w:r w:rsidRPr="00172AAD">
        <w:rPr>
          <w:rFonts w:ascii="Arial" w:hAnsi="Arial" w:cs="Arial"/>
          <w:sz w:val="20"/>
          <w:szCs w:val="20"/>
          <w:lang w:val="en-GB"/>
        </w:rPr>
        <w:t>.</w:t>
      </w:r>
    </w:p>
    <w:p w14:paraId="609451B0" w14:textId="1226AAA5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Day two was focused on 10X growth with Renishaw, where the Channel Partners took centre stage and presented their success stories. A panel discussion was held, together with a one-to-one session focusing on ‘Machine tool </w:t>
      </w:r>
      <w:r w:rsidRPr="00172AAD">
        <w:rPr>
          <w:rFonts w:ascii="Arial" w:hAnsi="Arial" w:cs="Arial"/>
          <w:lang w:val="en-GB" w:eastAsia="zh-TW"/>
        </w:rPr>
        <w:t>p</w:t>
      </w:r>
      <w:r w:rsidRPr="00172AAD">
        <w:rPr>
          <w:rFonts w:ascii="Arial" w:hAnsi="Arial" w:cs="Arial"/>
          <w:lang w:val="en-GB"/>
        </w:rPr>
        <w:t xml:space="preserve">robing solutions market opportunities and the importance of shop-floor gauging systems.’ Renishaw </w:t>
      </w:r>
      <w:r w:rsidR="00E6704B" w:rsidRPr="00172AAD">
        <w:rPr>
          <w:rFonts w:ascii="Arial" w:hAnsi="Arial" w:cs="Arial"/>
          <w:lang w:val="en-GB"/>
        </w:rPr>
        <w:t>India’s Sales</w:t>
      </w:r>
      <w:r w:rsidRPr="00172AAD">
        <w:rPr>
          <w:rFonts w:ascii="Arial" w:hAnsi="Arial" w:cs="Arial"/>
          <w:lang w:val="en-GB"/>
        </w:rPr>
        <w:t xml:space="preserve"> &amp; Marketing and Technical leaders, along with a couple of Channel Partners, participated as part of the panel. </w:t>
      </w:r>
    </w:p>
    <w:p w14:paraId="49C183B8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350EA6B4" w14:textId="0DBE8AD8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Renishaw’s product experts then presented winning strategies to support the 10X growth and the Head of Technical and Service presented </w:t>
      </w:r>
      <w:r w:rsidR="00450F67" w:rsidRPr="00172AAD">
        <w:rPr>
          <w:rFonts w:ascii="Arial" w:hAnsi="Arial" w:cs="Arial"/>
          <w:lang w:val="en-GB"/>
        </w:rPr>
        <w:t>the ‘</w:t>
      </w:r>
      <w:r w:rsidRPr="00172AAD">
        <w:rPr>
          <w:rFonts w:ascii="Arial" w:hAnsi="Arial" w:cs="Arial"/>
          <w:lang w:val="en-GB"/>
        </w:rPr>
        <w:t>Winning formula and being competitive in the market’ awards.</w:t>
      </w:r>
    </w:p>
    <w:p w14:paraId="7A183E2D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0E1E1219" w14:textId="4776303D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bookmarkStart w:id="0" w:name="_Hlk115161494"/>
      <w:r w:rsidRPr="00172AAD">
        <w:rPr>
          <w:rFonts w:ascii="Arial" w:hAnsi="Arial" w:cs="Arial"/>
          <w:lang w:val="en-GB"/>
        </w:rPr>
        <w:t>“This CP Meet was an eye opener for me</w:t>
      </w:r>
      <w:r w:rsidR="00E6704B" w:rsidRPr="00172AAD">
        <w:rPr>
          <w:rFonts w:ascii="Arial" w:hAnsi="Arial" w:cs="Arial"/>
          <w:lang w:val="en-GB"/>
        </w:rPr>
        <w:t xml:space="preserve"> - it</w:t>
      </w:r>
      <w:r w:rsidRPr="00172AAD">
        <w:rPr>
          <w:rFonts w:ascii="Arial" w:hAnsi="Arial" w:cs="Arial"/>
          <w:lang w:val="en-GB"/>
        </w:rPr>
        <w:t xml:space="preserve"> gives me a lot of confidence to achieve 10X growth in a short time with Renishaw.  </w:t>
      </w:r>
      <w:r w:rsidR="00E6704B" w:rsidRPr="00172AAD">
        <w:rPr>
          <w:rFonts w:ascii="Arial" w:hAnsi="Arial" w:cs="Arial"/>
          <w:lang w:val="en-GB"/>
        </w:rPr>
        <w:t>It</w:t>
      </w:r>
      <w:r w:rsidRPr="00172AAD">
        <w:rPr>
          <w:rFonts w:ascii="Arial" w:hAnsi="Arial" w:cs="Arial"/>
          <w:lang w:val="en-GB"/>
        </w:rPr>
        <w:t xml:space="preserve"> not just offers various </w:t>
      </w:r>
      <w:r w:rsidR="00172AAD" w:rsidRPr="00172AAD">
        <w:rPr>
          <w:rFonts w:ascii="Arial" w:hAnsi="Arial" w:cs="Arial"/>
          <w:lang w:val="en-GB"/>
        </w:rPr>
        <w:t>solutions but</w:t>
      </w:r>
      <w:r w:rsidRPr="00172AAD">
        <w:rPr>
          <w:rFonts w:ascii="Arial" w:hAnsi="Arial" w:cs="Arial"/>
          <w:lang w:val="en-GB"/>
        </w:rPr>
        <w:t xml:space="preserve"> provides </w:t>
      </w:r>
      <w:r w:rsidR="00450F67" w:rsidRPr="00172AAD">
        <w:rPr>
          <w:rFonts w:ascii="Arial" w:hAnsi="Arial" w:cs="Arial"/>
          <w:lang w:val="en-GB"/>
        </w:rPr>
        <w:t>supports via</w:t>
      </w:r>
      <w:r w:rsidRPr="00172AAD">
        <w:rPr>
          <w:rFonts w:ascii="Arial" w:hAnsi="Arial" w:cs="Arial"/>
          <w:lang w:val="en-GB"/>
        </w:rPr>
        <w:t xml:space="preserve"> its state-of-the-art technology centres and technical and service support across India. Renishaw showed us the avenues through which a Channel Partner can grow </w:t>
      </w:r>
      <w:proofErr w:type="spellStart"/>
      <w:r w:rsidRPr="00172AAD">
        <w:rPr>
          <w:rFonts w:ascii="Arial" w:hAnsi="Arial" w:cs="Arial"/>
          <w:lang w:val="en-GB"/>
        </w:rPr>
        <w:t>multifold</w:t>
      </w:r>
      <w:proofErr w:type="spellEnd"/>
      <w:r w:rsidRPr="00172AAD">
        <w:rPr>
          <w:rFonts w:ascii="Arial" w:hAnsi="Arial" w:cs="Arial"/>
          <w:lang w:val="en-GB"/>
        </w:rPr>
        <w:t xml:space="preserve"> with the different solutions they offer, be it in automotive, aerospace, EV, semiconductors or medical, we have ample opportunities to grow,” said Mr </w:t>
      </w:r>
      <w:proofErr w:type="spellStart"/>
      <w:r w:rsidRPr="00172AAD">
        <w:rPr>
          <w:rFonts w:ascii="Arial" w:hAnsi="Arial" w:cs="Arial"/>
          <w:lang w:val="en-GB"/>
        </w:rPr>
        <w:t>Sreeram</w:t>
      </w:r>
      <w:proofErr w:type="spellEnd"/>
      <w:r w:rsidRPr="00172AAD">
        <w:rPr>
          <w:rFonts w:ascii="Arial" w:hAnsi="Arial" w:cs="Arial"/>
          <w:lang w:val="en-GB"/>
        </w:rPr>
        <w:t xml:space="preserve"> </w:t>
      </w:r>
      <w:proofErr w:type="spellStart"/>
      <w:r w:rsidRPr="00172AAD">
        <w:rPr>
          <w:rFonts w:ascii="Arial" w:hAnsi="Arial" w:cs="Arial"/>
          <w:lang w:val="en-GB"/>
        </w:rPr>
        <w:t>Uppalapti</w:t>
      </w:r>
      <w:proofErr w:type="spellEnd"/>
      <w:r w:rsidRPr="00172AAD">
        <w:rPr>
          <w:rFonts w:ascii="Arial" w:hAnsi="Arial" w:cs="Arial"/>
          <w:lang w:val="en-GB"/>
        </w:rPr>
        <w:t xml:space="preserve"> of SLS Engineers Hyderabad.</w:t>
      </w:r>
    </w:p>
    <w:p w14:paraId="656A5A4B" w14:textId="77777777" w:rsidR="00BD05D5" w:rsidRPr="00172AAD" w:rsidRDefault="00BD05D5" w:rsidP="00BD05D5">
      <w:pPr>
        <w:spacing w:line="276" w:lineRule="auto"/>
        <w:rPr>
          <w:rFonts w:ascii="Arial" w:hAnsi="Arial" w:cs="Arial"/>
          <w:i/>
          <w:iCs/>
          <w:lang w:val="en-GB"/>
        </w:rPr>
      </w:pPr>
    </w:p>
    <w:bookmarkEnd w:id="0"/>
    <w:p w14:paraId="32A9003B" w14:textId="1C4B1C10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lastRenderedPageBreak/>
        <w:t xml:space="preserve">The meeting was a great success because of the enthusiastic participation from all Channel Partners and positive feedback post-event. </w:t>
      </w:r>
    </w:p>
    <w:p w14:paraId="08804298" w14:textId="77777777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</w:p>
    <w:p w14:paraId="187AA549" w14:textId="51ED6BBD" w:rsidR="00BD05D5" w:rsidRPr="00172AAD" w:rsidRDefault="00BD05D5" w:rsidP="00BD05D5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>Renishaw would like to take this opportunity to thank all our Channel Partners and the Renishaw India team for attending and making it such a resounding success.</w:t>
      </w:r>
    </w:p>
    <w:p w14:paraId="18EA54D8" w14:textId="77777777" w:rsidR="00B2477C" w:rsidRPr="00172AAD" w:rsidRDefault="00B2477C" w:rsidP="00B2477C">
      <w:pPr>
        <w:spacing w:line="336" w:lineRule="auto"/>
        <w:ind w:right="-554"/>
        <w:rPr>
          <w:rFonts w:ascii="Arial" w:hAnsi="Arial" w:cs="Arial"/>
          <w:b/>
          <w:lang w:val="en-GB"/>
        </w:rPr>
      </w:pPr>
    </w:p>
    <w:p w14:paraId="737D91DA" w14:textId="55C68FE7" w:rsidR="00B2477C" w:rsidRPr="00172AAD" w:rsidRDefault="00B2477C" w:rsidP="00B2477C">
      <w:pPr>
        <w:spacing w:line="276" w:lineRule="auto"/>
        <w:rPr>
          <w:rFonts w:ascii="Arial" w:hAnsi="Arial" w:cs="Arial"/>
          <w:lang w:val="en-GB"/>
        </w:rPr>
      </w:pPr>
      <w:r w:rsidRPr="00172AAD">
        <w:rPr>
          <w:rFonts w:ascii="Arial" w:hAnsi="Arial" w:cs="Arial"/>
          <w:lang w:val="en-GB"/>
        </w:rPr>
        <w:t xml:space="preserve">For further information on </w:t>
      </w:r>
      <w:r w:rsidR="00BD05D5" w:rsidRPr="00172AAD">
        <w:rPr>
          <w:rFonts w:ascii="Arial" w:hAnsi="Arial" w:cs="Arial"/>
          <w:lang w:val="en-GB"/>
        </w:rPr>
        <w:t>Renishaw</w:t>
      </w:r>
      <w:r w:rsidRPr="00172AAD">
        <w:rPr>
          <w:rFonts w:ascii="Arial" w:hAnsi="Arial" w:cs="Arial"/>
          <w:lang w:val="en-GB"/>
        </w:rPr>
        <w:t xml:space="preserve">, visit </w:t>
      </w:r>
      <w:hyperlink r:id="rId12" w:history="1">
        <w:r w:rsidR="00BD05D5" w:rsidRPr="00172AAD">
          <w:rPr>
            <w:rStyle w:val="Hyperlink"/>
            <w:rFonts w:ascii="Arial" w:hAnsi="Arial" w:cs="Arial"/>
            <w:lang w:val="en-GB"/>
          </w:rPr>
          <w:t>www.renishaw.com</w:t>
        </w:r>
      </w:hyperlink>
      <w:r w:rsidR="00BD05D5" w:rsidRPr="00172AAD">
        <w:rPr>
          <w:rFonts w:ascii="Arial" w:hAnsi="Arial" w:cs="Arial"/>
          <w:lang w:val="en-GB"/>
        </w:rPr>
        <w:t xml:space="preserve"> </w:t>
      </w:r>
    </w:p>
    <w:p w14:paraId="335156AD" w14:textId="77777777" w:rsidR="00B2477C" w:rsidRPr="00172AAD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276F5B3" w14:textId="77777777" w:rsidR="00B2477C" w:rsidRPr="00172AAD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8BCBF7A" w14:textId="77777777" w:rsidR="00B2477C" w:rsidRPr="00172AAD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72AAD">
        <w:rPr>
          <w:rFonts w:ascii="Arial" w:hAnsi="Arial" w:cs="Arial"/>
          <w:b/>
          <w:sz w:val="22"/>
          <w:szCs w:val="22"/>
          <w:lang w:val="en-GB"/>
        </w:rPr>
        <w:t>-ENDS-</w:t>
      </w:r>
    </w:p>
    <w:p w14:paraId="3C0A70EE" w14:textId="77777777" w:rsidR="00B2477C" w:rsidRPr="00172AAD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  <w:lang w:val="en-GB"/>
        </w:rPr>
      </w:pPr>
    </w:p>
    <w:sectPr w:rsidR="00B2477C" w:rsidRPr="00172AAD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0007" w14:textId="77777777" w:rsidR="00A16596" w:rsidRDefault="00A16596" w:rsidP="008273CD">
      <w:r>
        <w:separator/>
      </w:r>
    </w:p>
  </w:endnote>
  <w:endnote w:type="continuationSeparator" w:id="0">
    <w:p w14:paraId="68B2C2A7" w14:textId="77777777" w:rsidR="00A16596" w:rsidRDefault="00A16596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LT Pro">
    <w:altName w:val="Arial"/>
    <w:charset w:val="00"/>
    <w:family w:val="swiss"/>
    <w:pitch w:val="variable"/>
    <w:sig w:usb0="A00002AF" w:usb1="5000204A" w:usb2="00000000" w:usb3="00000000" w:csb0="0000009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1241" w14:textId="77777777" w:rsidR="00A16596" w:rsidRDefault="00A16596" w:rsidP="008273CD">
      <w:r>
        <w:separator/>
      </w:r>
    </w:p>
  </w:footnote>
  <w:footnote w:type="continuationSeparator" w:id="0">
    <w:p w14:paraId="47EEAC5D" w14:textId="77777777" w:rsidR="00A16596" w:rsidRDefault="00A16596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4774"/>
    <w:multiLevelType w:val="hybridMultilevel"/>
    <w:tmpl w:val="0188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5110">
    <w:abstractNumId w:val="0"/>
  </w:num>
  <w:num w:numId="2" w16cid:durableId="31322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60F8A"/>
    <w:rsid w:val="00172AAD"/>
    <w:rsid w:val="00180B30"/>
    <w:rsid w:val="00205927"/>
    <w:rsid w:val="00205A88"/>
    <w:rsid w:val="0021495B"/>
    <w:rsid w:val="00252D37"/>
    <w:rsid w:val="0028554E"/>
    <w:rsid w:val="003645D6"/>
    <w:rsid w:val="00373DCB"/>
    <w:rsid w:val="00450F67"/>
    <w:rsid w:val="004A5D93"/>
    <w:rsid w:val="004B4366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C4207"/>
    <w:rsid w:val="009C6B2C"/>
    <w:rsid w:val="00A16596"/>
    <w:rsid w:val="00A73059"/>
    <w:rsid w:val="00A818DD"/>
    <w:rsid w:val="00B2477C"/>
    <w:rsid w:val="00B327D5"/>
    <w:rsid w:val="00B55996"/>
    <w:rsid w:val="00B57A90"/>
    <w:rsid w:val="00B679A5"/>
    <w:rsid w:val="00BC1953"/>
    <w:rsid w:val="00BC5FA8"/>
    <w:rsid w:val="00BD05D5"/>
    <w:rsid w:val="00BD1C90"/>
    <w:rsid w:val="00BF2EA6"/>
    <w:rsid w:val="00C23589"/>
    <w:rsid w:val="00CC4D45"/>
    <w:rsid w:val="00CD4F8A"/>
    <w:rsid w:val="00CE64EE"/>
    <w:rsid w:val="00DB4BBF"/>
    <w:rsid w:val="00DD7676"/>
    <w:rsid w:val="00DE5D1C"/>
    <w:rsid w:val="00E270B9"/>
    <w:rsid w:val="00E6704B"/>
    <w:rsid w:val="00E67BF6"/>
    <w:rsid w:val="00EB0068"/>
    <w:rsid w:val="00EC6C6D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0996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D05D5"/>
    <w:pPr>
      <w:spacing w:after="160" w:line="259" w:lineRule="auto"/>
      <w:ind w:left="720"/>
      <w:contextualSpacing/>
    </w:pPr>
    <w:rPr>
      <w:rFonts w:asciiTheme="minorHAnsi" w:eastAsia="PMingLiU" w:hAnsiTheme="minorHAnsi" w:cstheme="minorBidi"/>
      <w:sz w:val="22"/>
      <w:szCs w:val="22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D0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nish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799ADC12FD943905DB5543AC9E2D9" ma:contentTypeVersion="20" ma:contentTypeDescription="Create a new document." ma:contentTypeScope="" ma:versionID="1b6240dfdeee1745cec98d6a42d38b86">
  <xsd:schema xmlns:xsd="http://www.w3.org/2001/XMLSchema" xmlns:xs="http://www.w3.org/2001/XMLSchema" xmlns:p="http://schemas.microsoft.com/office/2006/metadata/properties" xmlns:ns1="5a0c95ae-2301-4b0f-a2cc-487885d3cabf" xmlns:ns3="4c31728e-d6a0-4fdf-a33a-944e2c69a113" xmlns:ns4="f63ce71d-3361-41b5-bdcd-bfdd8a2958a5" targetNamespace="http://schemas.microsoft.com/office/2006/metadata/properties" ma:root="true" ma:fieldsID="6e787a28b58a78eb945e76e917f3f4d2" ns1:_="" ns3:_="" ns4:_="">
    <xsd:import namespace="5a0c95ae-2301-4b0f-a2cc-487885d3cabf"/>
    <xsd:import namespace="4c31728e-d6a0-4fdf-a33a-944e2c69a113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c95ae-2301-4b0f-a2cc-487885d3cabf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Case studie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  <xsd:enumeration value="Control Breakdowns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728e-d6a0-4fdf-a33a-944e2c69a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a33e96-013b-4ec1-9555-dd4c93345f11}" ma:internalName="TaxCatchAll" ma:showField="CatchAllData" ma:web="4c31728e-d6a0-4fdf-a33a-944e2c69a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a0c95ae-2301-4b0f-a2cc-487885d3cabf">News</Topic>
    <GuideLineType xmlns="5a0c95ae-2301-4b0f-a2cc-487885d3cabf">Template</GuideLineType>
    <lcf76f155ced4ddcb4097134ff3c332f xmlns="5a0c95ae-2301-4b0f-a2cc-487885d3cabf">
      <Terms xmlns="http://schemas.microsoft.com/office/infopath/2007/PartnerControls"/>
    </lcf76f155ced4ddcb4097134ff3c332f>
    <TaxCatchAll xmlns="f63ce71d-3361-41b5-bdcd-bfdd8a2958a5" xsi:nil="true"/>
  </documentManagement>
</p:properties>
</file>

<file path=customXml/itemProps1.xml><?xml version="1.0" encoding="utf-8"?>
<ds:datastoreItem xmlns:ds="http://schemas.openxmlformats.org/officeDocument/2006/customXml" ds:itemID="{00484E4F-D18F-4F4E-9FD5-BD4189CBF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EB08D-561D-47E3-A33E-E88744B0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c95ae-2301-4b0f-a2cc-487885d3cabf"/>
    <ds:schemaRef ds:uri="4c31728e-d6a0-4fdf-a33a-944e2c69a113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5a0c95ae-2301-4b0f-a2cc-487885d3cabf"/>
    <ds:schemaRef ds:uri="f63ce71d-3361-41b5-bdcd-bfdd8a295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Katie Hibbitt</cp:lastModifiedBy>
  <cp:revision>4</cp:revision>
  <cp:lastPrinted>2011-08-09T10:37:00Z</cp:lastPrinted>
  <dcterms:created xsi:type="dcterms:W3CDTF">2022-10-04T08:35:00Z</dcterms:created>
  <dcterms:modified xsi:type="dcterms:W3CDTF">2022-10-04T09:08:00Z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0x0101007E0799ADC12FD943905DB5543AC9E2D9</vt:lpwstr>
  </property>
  <property fmtid="{D5CDD505-2E9C-101B-9397-08002B2CF9AE}" pid="3" name="Order">
    <vt:r8>36900</vt:r8>
  </property>
</Properties>
</file>