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4E99D" w14:textId="3C48DA42" w:rsidR="00083F63" w:rsidRDefault="00180A81" w:rsidP="00FC17D4">
      <w:pPr>
        <w:spacing w:line="360" w:lineRule="auto"/>
        <w:rPr>
          <w:rFonts w:cs="Arial"/>
          <w:i/>
          <w:color w:val="000000"/>
        </w:rPr>
      </w:pPr>
      <w:r>
        <w:rPr>
          <w:rFonts w:cs="Arial"/>
          <w:i/>
          <w:noProof/>
          <w:color w:val="000000"/>
        </w:rPr>
        <w:t>June</w:t>
      </w:r>
      <w:r w:rsidR="005651A8">
        <w:rPr>
          <w:rFonts w:cs="Arial"/>
          <w:i/>
          <w:noProof/>
          <w:color w:val="000000"/>
        </w:rPr>
        <w:t xml:space="preserve"> </w:t>
      </w:r>
      <w:r w:rsidR="00B9519F">
        <w:rPr>
          <w:rFonts w:cs="Arial"/>
          <w:i/>
          <w:noProof/>
          <w:color w:val="000000"/>
        </w:rPr>
        <w:t>2018</w:t>
      </w:r>
      <w:r w:rsidR="00FC17D4" w:rsidRPr="004C40ED">
        <w:rPr>
          <w:rFonts w:cs="Arial"/>
          <w:i/>
          <w:color w:val="000000"/>
        </w:rPr>
        <w:tab/>
      </w:r>
    </w:p>
    <w:p w14:paraId="33F2EAC0" w14:textId="77777777" w:rsidR="00FC17D4" w:rsidRPr="00083F63" w:rsidRDefault="00FC17D4" w:rsidP="00FC17D4">
      <w:pPr>
        <w:spacing w:line="360" w:lineRule="auto"/>
        <w:rPr>
          <w:rFonts w:cs="Arial"/>
          <w:i/>
        </w:rPr>
      </w:pPr>
      <w:r>
        <w:rPr>
          <w:rFonts w:cs="Arial"/>
          <w:i/>
          <w:color w:val="000000"/>
        </w:rPr>
        <w:tab/>
      </w:r>
      <w:r>
        <w:rPr>
          <w:rFonts w:cs="Arial"/>
          <w:i/>
        </w:rPr>
        <w:t xml:space="preserve"> </w:t>
      </w:r>
    </w:p>
    <w:p w14:paraId="0924A2DE" w14:textId="54EBE60D" w:rsidR="00FC17D4" w:rsidRPr="00DA5C20" w:rsidRDefault="00F3448E" w:rsidP="00DA5C20">
      <w:pPr>
        <w:pStyle w:val="Heading1"/>
      </w:pPr>
      <w:r>
        <w:t xml:space="preserve">Raman spectroscopy </w:t>
      </w:r>
      <w:r w:rsidR="00B9519F">
        <w:t>spots</w:t>
      </w:r>
      <w:r w:rsidR="00F12946">
        <w:t xml:space="preserve"> environmental</w:t>
      </w:r>
      <w:r w:rsidR="00B9519F">
        <w:t xml:space="preserve"> microplastics</w:t>
      </w:r>
    </w:p>
    <w:p w14:paraId="0D36AB1F" w14:textId="368C4F0A" w:rsidR="00FF36F9" w:rsidRDefault="004021B3" w:rsidP="00AB6ED3">
      <w:r>
        <w:t>P</w:t>
      </w:r>
      <w:r w:rsidR="00915A69" w:rsidRPr="00915A69">
        <w:t xml:space="preserve">lastics </w:t>
      </w:r>
      <w:r>
        <w:t xml:space="preserve">are used </w:t>
      </w:r>
      <w:r w:rsidR="00915A69">
        <w:t xml:space="preserve">extensively </w:t>
      </w:r>
      <w:r w:rsidR="00915A69" w:rsidRPr="00915A69">
        <w:t>in products and packaging</w:t>
      </w:r>
      <w:r w:rsidR="00F9106F">
        <w:t>. U</w:t>
      </w:r>
      <w:r w:rsidR="00915A69" w:rsidRPr="00915A69">
        <w:t xml:space="preserve">nfortunately, </w:t>
      </w:r>
      <w:r w:rsidR="00916A37">
        <w:t xml:space="preserve">these </w:t>
      </w:r>
      <w:r w:rsidR="00915A69" w:rsidRPr="00915A69">
        <w:t>make their way into the environment</w:t>
      </w:r>
      <w:r w:rsidR="00F9106F">
        <w:t xml:space="preserve"> and </w:t>
      </w:r>
      <w:r w:rsidR="00915A69">
        <w:t>cause</w:t>
      </w:r>
      <w:r w:rsidR="00915A69" w:rsidRPr="00915A69">
        <w:t xml:space="preserve"> significant </w:t>
      </w:r>
      <w:r w:rsidR="00915A69">
        <w:t>pollution</w:t>
      </w:r>
      <w:r w:rsidR="00915A69" w:rsidRPr="00915A69">
        <w:t xml:space="preserve">, </w:t>
      </w:r>
      <w:r w:rsidR="00915A69">
        <w:t xml:space="preserve">not only as bulk material but also as microplastics: small, hard-to-spot, particles. </w:t>
      </w:r>
      <w:r w:rsidR="00F12946">
        <w:t xml:space="preserve">A </w:t>
      </w:r>
      <w:r w:rsidR="00A37AF7">
        <w:t>Danish research</w:t>
      </w:r>
      <w:r w:rsidR="00F12946">
        <w:t xml:space="preserve"> institute</w:t>
      </w:r>
      <w:r w:rsidR="00A37AF7">
        <w:t xml:space="preserve"> </w:t>
      </w:r>
      <w:r w:rsidR="00992DE9">
        <w:t>is</w:t>
      </w:r>
      <w:r w:rsidR="00A37AF7">
        <w:t xml:space="preserve"> using </w:t>
      </w:r>
      <w:r w:rsidR="00F12946">
        <w:t xml:space="preserve">a </w:t>
      </w:r>
      <w:r w:rsidR="00972B96">
        <w:t xml:space="preserve">Raman spectroscopy </w:t>
      </w:r>
      <w:r w:rsidR="00F12946">
        <w:t xml:space="preserve">system, from Renishaw, </w:t>
      </w:r>
      <w:r w:rsidR="00972B96">
        <w:t>to help</w:t>
      </w:r>
      <w:r w:rsidR="00992DE9">
        <w:t xml:space="preserve"> its</w:t>
      </w:r>
      <w:r w:rsidR="00F12946">
        <w:t xml:space="preserve"> clients u</w:t>
      </w:r>
      <w:r w:rsidR="00972B96">
        <w:t>nderstand and reduce the amount of microplastic</w:t>
      </w:r>
      <w:r w:rsidR="00286D22">
        <w:t>s</w:t>
      </w:r>
      <w:r w:rsidR="00B63AEE">
        <w:t xml:space="preserve"> in the environment</w:t>
      </w:r>
      <w:r w:rsidR="00F12946">
        <w:t>.</w:t>
      </w:r>
    </w:p>
    <w:p w14:paraId="52F9931E" w14:textId="77777777" w:rsidR="00FF36F9" w:rsidRDefault="00FF36F9" w:rsidP="00AB6ED3"/>
    <w:p w14:paraId="0CF735F6" w14:textId="722EF2E1" w:rsidR="000925BF" w:rsidRDefault="000925BF" w:rsidP="00AB6ED3">
      <w:r>
        <w:t>This is a research area where many uncertainties ex</w:t>
      </w:r>
      <w:r w:rsidR="003B1503">
        <w:t>ist, with respect to both analys</w:t>
      </w:r>
      <w:r>
        <w:t>is and identification</w:t>
      </w:r>
      <w:r w:rsidR="00794279">
        <w:t>. The human health impact of microplastics is</w:t>
      </w:r>
      <w:r w:rsidR="009F7966">
        <w:t xml:space="preserve"> </w:t>
      </w:r>
      <w:r w:rsidR="00180A81">
        <w:t xml:space="preserve">as </w:t>
      </w:r>
      <w:r w:rsidR="00794279">
        <w:t>yet</w:t>
      </w:r>
      <w:bookmarkStart w:id="0" w:name="_GoBack"/>
      <w:bookmarkEnd w:id="0"/>
      <w:r w:rsidR="00794279">
        <w:t xml:space="preserve"> largely unknown but is suspected to be significant. </w:t>
      </w:r>
      <w:r>
        <w:t>This work will contribute towards an increase in understanding and knowledge of the effects of microplastics.</w:t>
      </w:r>
    </w:p>
    <w:p w14:paraId="6439EF92" w14:textId="77777777" w:rsidR="00B63AEE" w:rsidRDefault="00B63AEE" w:rsidP="00AB6ED3"/>
    <w:p w14:paraId="1DA8AF00" w14:textId="63E01827" w:rsidR="00B63AEE" w:rsidRDefault="00B63AEE" w:rsidP="00AB6ED3">
      <w:r w:rsidRPr="00B63AEE">
        <w:t>Morten Køcks</w:t>
      </w:r>
      <w:r>
        <w:t xml:space="preserve"> and colleagues at the Danish Technological Institute (DTI, Aarhus, Denmark) are working </w:t>
      </w:r>
      <w:r w:rsidR="00866521">
        <w:t>b</w:t>
      </w:r>
      <w:r w:rsidR="00F12946">
        <w:t xml:space="preserve">oth </w:t>
      </w:r>
      <w:r w:rsidR="00866521">
        <w:t xml:space="preserve">with </w:t>
      </w:r>
      <w:r w:rsidR="00F12946">
        <w:t xml:space="preserve">private companies and </w:t>
      </w:r>
      <w:r>
        <w:t>the Danish Environmental Protection Agency</w:t>
      </w:r>
      <w:r w:rsidR="00F12946">
        <w:t xml:space="preserve"> </w:t>
      </w:r>
      <w:r w:rsidR="006205B8">
        <w:t>on</w:t>
      </w:r>
      <w:r w:rsidR="00636FD6">
        <w:t xml:space="preserve"> </w:t>
      </w:r>
      <w:r w:rsidR="00F42933">
        <w:t>technologies</w:t>
      </w:r>
      <w:r w:rsidR="00636FD6">
        <w:t xml:space="preserve"> </w:t>
      </w:r>
      <w:r w:rsidR="006205B8">
        <w:t>to remove plastic particles from</w:t>
      </w:r>
      <w:r w:rsidR="006A71EC">
        <w:t xml:space="preserve"> the </w:t>
      </w:r>
      <w:r w:rsidR="003B1503">
        <w:t xml:space="preserve">aqueous </w:t>
      </w:r>
      <w:r w:rsidR="006A71EC">
        <w:t xml:space="preserve">environment, for example, </w:t>
      </w:r>
      <w:r w:rsidR="006205B8">
        <w:t xml:space="preserve">waste water. The aim is to improve </w:t>
      </w:r>
      <w:r w:rsidR="0008263E">
        <w:t xml:space="preserve">the removal of microplastics </w:t>
      </w:r>
      <w:r w:rsidR="006205B8">
        <w:t xml:space="preserve">at </w:t>
      </w:r>
      <w:r w:rsidR="00636FD6">
        <w:t>waste</w:t>
      </w:r>
      <w:r w:rsidR="003B1503">
        <w:t xml:space="preserve"> </w:t>
      </w:r>
      <w:r w:rsidR="006205B8">
        <w:t>water treatment plants</w:t>
      </w:r>
      <w:r w:rsidR="00636FD6">
        <w:t xml:space="preserve"> and</w:t>
      </w:r>
      <w:r w:rsidR="004B5D37">
        <w:t xml:space="preserve"> at</w:t>
      </w:r>
      <w:r w:rsidR="00636FD6">
        <w:t xml:space="preserve"> other </w:t>
      </w:r>
      <w:r w:rsidR="004B5D37">
        <w:t xml:space="preserve">local </w:t>
      </w:r>
      <w:r w:rsidR="00636FD6">
        <w:t>sources</w:t>
      </w:r>
      <w:r w:rsidR="004B5D37">
        <w:t xml:space="preserve"> for waste</w:t>
      </w:r>
      <w:r w:rsidR="003B1503">
        <w:t xml:space="preserve"> </w:t>
      </w:r>
      <w:r w:rsidR="004B5D37">
        <w:t xml:space="preserve">water, </w:t>
      </w:r>
      <w:r w:rsidR="006A71EC">
        <w:t xml:space="preserve">such as </w:t>
      </w:r>
      <w:r w:rsidR="004B5D37">
        <w:t>laundries</w:t>
      </w:r>
      <w:r w:rsidR="006205B8">
        <w:t>.</w:t>
      </w:r>
    </w:p>
    <w:p w14:paraId="6B4E493F" w14:textId="77777777" w:rsidR="006205B8" w:rsidRDefault="006205B8" w:rsidP="00AB6ED3"/>
    <w:p w14:paraId="3D1B6B35" w14:textId="6E6E0532" w:rsidR="00B96980" w:rsidRDefault="006205B8" w:rsidP="00AB6ED3">
      <w:r>
        <w:t xml:space="preserve">The first step is to develop </w:t>
      </w:r>
      <w:r w:rsidR="00866521">
        <w:t>robust methods of</w:t>
      </w:r>
      <w:r>
        <w:t xml:space="preserve"> characterising and quantifying microplastics. </w:t>
      </w:r>
      <w:r w:rsidR="00B073F3">
        <w:t>Traditional laboratory techniques, such as g</w:t>
      </w:r>
      <w:r>
        <w:t>as chromatography / mass spectrometry (GC-MS)</w:t>
      </w:r>
      <w:r w:rsidR="006A71EC">
        <w:t>,</w:t>
      </w:r>
      <w:r>
        <w:t xml:space="preserve"> can </w:t>
      </w:r>
      <w:r w:rsidR="00B073F3">
        <w:t>quantify</w:t>
      </w:r>
      <w:r>
        <w:t xml:space="preserve"> the </w:t>
      </w:r>
      <w:r w:rsidR="00B073F3">
        <w:t xml:space="preserve">amount of </w:t>
      </w:r>
      <w:r w:rsidR="00866521">
        <w:t>plastic</w:t>
      </w:r>
      <w:r>
        <w:t>, but do not give information on particle sizes</w:t>
      </w:r>
      <w:r w:rsidR="00B073F3">
        <w:t xml:space="preserve"> </w:t>
      </w:r>
      <w:r w:rsidR="006A71EC">
        <w:t>or</w:t>
      </w:r>
      <w:r w:rsidR="00B073F3">
        <w:t xml:space="preserve"> numbers</w:t>
      </w:r>
      <w:r w:rsidR="006A71EC">
        <w:t>, both of</w:t>
      </w:r>
      <w:r w:rsidR="00B073F3">
        <w:t xml:space="preserve"> which </w:t>
      </w:r>
      <w:r w:rsidR="006A71EC">
        <w:t>are</w:t>
      </w:r>
      <w:r w:rsidR="00B073F3">
        <w:t xml:space="preserve"> expected to be equal</w:t>
      </w:r>
      <w:r w:rsidR="006A71EC">
        <w:t>ly</w:t>
      </w:r>
      <w:r w:rsidR="00B073F3">
        <w:t xml:space="preserve"> important</w:t>
      </w:r>
      <w:r>
        <w:t xml:space="preserve">. Infrared microscopy can do both, but is unsuited to </w:t>
      </w:r>
      <w:r w:rsidR="00DE63D6">
        <w:t xml:space="preserve">analysing </w:t>
      </w:r>
      <w:r w:rsidR="00B073F3">
        <w:t xml:space="preserve">very </w:t>
      </w:r>
      <w:r w:rsidR="00DE63D6">
        <w:t>small particles</w:t>
      </w:r>
      <w:r w:rsidR="00F12946">
        <w:t xml:space="preserve"> and is also challenged by</w:t>
      </w:r>
      <w:r w:rsidR="00B073F3">
        <w:t xml:space="preserve"> the particle morphology</w:t>
      </w:r>
      <w:r w:rsidR="00DE63D6">
        <w:t>. So, to provide a comprehensive analysis system</w:t>
      </w:r>
      <w:r w:rsidR="00972B96">
        <w:t>,</w:t>
      </w:r>
      <w:r w:rsidR="00DE63D6">
        <w:t xml:space="preserve"> </w:t>
      </w:r>
      <w:r w:rsidRPr="00B63AEE">
        <w:t>Køcks</w:t>
      </w:r>
      <w:r>
        <w:t xml:space="preserve"> and co-workers have turned to Raman spectroscopy</w:t>
      </w:r>
      <w:r w:rsidR="00B96980">
        <w:t xml:space="preserve">. They </w:t>
      </w:r>
      <w:r w:rsidR="005E340C">
        <w:t xml:space="preserve">use their </w:t>
      </w:r>
      <w:r w:rsidR="00866521">
        <w:t xml:space="preserve">existing </w:t>
      </w:r>
      <w:r w:rsidR="00B96980">
        <w:t>Renis</w:t>
      </w:r>
      <w:r>
        <w:t>haw inVia</w:t>
      </w:r>
      <w:r w:rsidR="00180A81">
        <w:t>™</w:t>
      </w:r>
      <w:r>
        <w:t xml:space="preserve"> </w:t>
      </w:r>
      <w:r w:rsidR="00DE63D6">
        <w:t xml:space="preserve">confocal </w:t>
      </w:r>
      <w:r w:rsidR="00B96980">
        <w:t xml:space="preserve">Raman microscope </w:t>
      </w:r>
      <w:r w:rsidR="005E340C">
        <w:t xml:space="preserve">so extensively </w:t>
      </w:r>
      <w:r w:rsidR="00B76028">
        <w:t>that they</w:t>
      </w:r>
      <w:r w:rsidR="00A63847">
        <w:t xml:space="preserve"> </w:t>
      </w:r>
      <w:r w:rsidR="005E340C">
        <w:t>purchased</w:t>
      </w:r>
      <w:r w:rsidR="00B76028">
        <w:t xml:space="preserve"> </w:t>
      </w:r>
      <w:r w:rsidR="00B96980">
        <w:t>an inVia Qontor system</w:t>
      </w:r>
      <w:r w:rsidR="00A63847">
        <w:t>,</w:t>
      </w:r>
      <w:r w:rsidR="00BB0AA7">
        <w:t xml:space="preserve"> </w:t>
      </w:r>
      <w:r w:rsidR="00B76028">
        <w:t>to increase their Raman capacity.</w:t>
      </w:r>
    </w:p>
    <w:p w14:paraId="478542B1" w14:textId="77777777" w:rsidR="006205B8" w:rsidRDefault="006205B8" w:rsidP="00AB6ED3"/>
    <w:p w14:paraId="7B66A3B5" w14:textId="751FB7DD" w:rsidR="000A594E" w:rsidRDefault="006205B8" w:rsidP="000A594E">
      <w:r>
        <w:t>They take the waste</w:t>
      </w:r>
      <w:r w:rsidR="006A71EC">
        <w:t xml:space="preserve"> </w:t>
      </w:r>
      <w:r w:rsidR="00590193">
        <w:t>water</w:t>
      </w:r>
      <w:r>
        <w:t xml:space="preserve"> from the treatment plant, extract </w:t>
      </w:r>
      <w:r w:rsidRPr="0008263E">
        <w:t>material of no interest (such</w:t>
      </w:r>
      <w:r>
        <w:t xml:space="preserve"> as </w:t>
      </w:r>
      <w:r w:rsidR="00B073F3">
        <w:t>minerals and organic material</w:t>
      </w:r>
      <w:r>
        <w:t>), and analyse the residuals</w:t>
      </w:r>
      <w:r w:rsidR="00B073F3">
        <w:t xml:space="preserve"> on a filter or flat surface</w:t>
      </w:r>
      <w:r>
        <w:t>. This involves using a range of advanced fe</w:t>
      </w:r>
      <w:r w:rsidR="004C5136">
        <w:t xml:space="preserve">atures of the inVia microscope. </w:t>
      </w:r>
      <w:r w:rsidR="00B63B84" w:rsidRPr="00915A69">
        <w:t xml:space="preserve">The microscope </w:t>
      </w:r>
      <w:r w:rsidR="004C5136" w:rsidRPr="00915A69">
        <w:t>automati</w:t>
      </w:r>
      <w:r w:rsidR="004C5136">
        <w:t>cally locate</w:t>
      </w:r>
      <w:r w:rsidR="008B62AC">
        <w:t>s the particles and determines</w:t>
      </w:r>
      <w:r w:rsidR="004C5136">
        <w:t xml:space="preserve"> their </w:t>
      </w:r>
      <w:r>
        <w:t>size</w:t>
      </w:r>
      <w:r w:rsidR="008B62AC">
        <w:t>s</w:t>
      </w:r>
      <w:r>
        <w:t xml:space="preserve"> and </w:t>
      </w:r>
      <w:r w:rsidR="004C5136">
        <w:t xml:space="preserve">statistics. Then </w:t>
      </w:r>
      <w:r w:rsidR="008B62AC">
        <w:t>it</w:t>
      </w:r>
      <w:r w:rsidR="004C5136">
        <w:t xml:space="preserve"> </w:t>
      </w:r>
      <w:r w:rsidR="00F12946">
        <w:t xml:space="preserve">produces </w:t>
      </w:r>
      <w:r w:rsidR="004C5136">
        <w:t>Raman maps</w:t>
      </w:r>
      <w:r w:rsidR="004C5136" w:rsidRPr="004C5136">
        <w:t xml:space="preserve"> </w:t>
      </w:r>
      <w:r w:rsidR="00F12946">
        <w:t xml:space="preserve">of </w:t>
      </w:r>
      <w:r w:rsidR="004C5136">
        <w:t>the particles, using height</w:t>
      </w:r>
      <w:r w:rsidR="008B62AC">
        <w:t xml:space="preserve"> tracking to keep a good focus, and uses a</w:t>
      </w:r>
      <w:r w:rsidR="004C5136">
        <w:t xml:space="preserve">dvanced spectral analysis </w:t>
      </w:r>
      <w:r w:rsidR="008B62AC">
        <w:t>to identify</w:t>
      </w:r>
      <w:r w:rsidR="004C5136">
        <w:t xml:space="preserve"> the plastics</w:t>
      </w:r>
      <w:r w:rsidR="00F12946">
        <w:t xml:space="preserve"> and inorganics</w:t>
      </w:r>
      <w:r w:rsidR="00995CA0">
        <w:t>.</w:t>
      </w:r>
      <w:r w:rsidR="004C5136">
        <w:t xml:space="preserve"> The result is a comprehensive set of data on the number, size, shape, and </w:t>
      </w:r>
      <w:r w:rsidR="00F12946">
        <w:t xml:space="preserve">chemical </w:t>
      </w:r>
      <w:r w:rsidR="004C5136">
        <w:t>composition of the particles.</w:t>
      </w:r>
      <w:r w:rsidR="000A594E" w:rsidRPr="000A594E">
        <w:t xml:space="preserve"> </w:t>
      </w:r>
    </w:p>
    <w:p w14:paraId="30A590DC" w14:textId="77777777" w:rsidR="000A594E" w:rsidRDefault="000A594E" w:rsidP="000A594E"/>
    <w:p w14:paraId="5D5A3543" w14:textId="2BA33E9B" w:rsidR="000A594E" w:rsidRDefault="000A594E" w:rsidP="000A594E">
      <w:r>
        <w:t xml:space="preserve">The results are positive and indicate that the </w:t>
      </w:r>
      <w:r w:rsidRPr="00915A69">
        <w:t xml:space="preserve">treatment plants already capture </w:t>
      </w:r>
      <w:r>
        <w:t xml:space="preserve">about </w:t>
      </w:r>
      <w:r w:rsidRPr="00915A69">
        <w:t xml:space="preserve">99% of the microplastic particles, </w:t>
      </w:r>
      <w:r>
        <w:t>making it possible to handle the microplastics at the plants</w:t>
      </w:r>
      <w:r w:rsidRPr="00915A69">
        <w:t>.</w:t>
      </w:r>
      <w:r>
        <w:t xml:space="preserve"> </w:t>
      </w:r>
      <w:r w:rsidRPr="00915A69">
        <w:t xml:space="preserve">DTI is continuing to develop methods to </w:t>
      </w:r>
      <w:r>
        <w:t xml:space="preserve">provide more accurate results </w:t>
      </w:r>
      <w:r w:rsidRPr="00915A69">
        <w:t xml:space="preserve">and to expand the research to also look at </w:t>
      </w:r>
      <w:r>
        <w:t xml:space="preserve">microplastics below 20 µm in size, </w:t>
      </w:r>
      <w:r w:rsidRPr="00915A69">
        <w:t>rubber contamination from vehicle tyres in sewers</w:t>
      </w:r>
      <w:r>
        <w:t xml:space="preserve"> and microplastic reduction at other local waste water sources, such as laundries</w:t>
      </w:r>
      <w:r w:rsidRPr="00915A69">
        <w:t xml:space="preserve">. </w:t>
      </w:r>
      <w:r>
        <w:t>In addition, they are looking at the specific handling of the accumulated microplastics in sludge at the waste water treatment plants.</w:t>
      </w:r>
    </w:p>
    <w:p w14:paraId="5E5C635B" w14:textId="5DB0568F" w:rsidR="004C5136" w:rsidRDefault="004C5136" w:rsidP="00AB6ED3"/>
    <w:p w14:paraId="286B3414" w14:textId="7C2FEDC8" w:rsidR="00012487" w:rsidRDefault="000A594E" w:rsidP="00012487">
      <w:r>
        <w:rPr>
          <w:lang w:val="en-US"/>
        </w:rPr>
        <w:t xml:space="preserve">Further details of the group’s work can be found at </w:t>
      </w:r>
      <w:hyperlink r:id="rId8" w:history="1">
        <w:r w:rsidR="00012487" w:rsidRPr="00CB3DD7">
          <w:rPr>
            <w:rStyle w:val="Hyperlink"/>
          </w:rPr>
          <w:t>http://mst.dk/media/143341/partnerskab-om-mikroplast-i-spildevand-2017.pdf</w:t>
        </w:r>
      </w:hyperlink>
      <w:r w:rsidR="00012487">
        <w:t xml:space="preserve"> (see page 10 for an English summary).</w:t>
      </w:r>
    </w:p>
    <w:p w14:paraId="5F30E5BD" w14:textId="1C815373" w:rsidR="000A594E" w:rsidRDefault="000A594E" w:rsidP="000A594E"/>
    <w:p w14:paraId="48B5764A" w14:textId="77777777" w:rsidR="000A594E" w:rsidRDefault="000A594E" w:rsidP="000A594E">
      <w:r>
        <w:t xml:space="preserve">Please visit </w:t>
      </w:r>
      <w:r w:rsidRPr="001A2EE3">
        <w:t>www.renishaw.com/polymers</w:t>
      </w:r>
      <w:r>
        <w:t xml:space="preserve"> for further details on how Renishaw’s inVia confocal Raman microscope is being used for plastic analysis.</w:t>
      </w:r>
    </w:p>
    <w:p w14:paraId="58512206" w14:textId="3AC04422" w:rsidR="002E1818" w:rsidRDefault="002E1818" w:rsidP="00AB6ED3">
      <w:pPr>
        <w:rPr>
          <w:noProof/>
        </w:rPr>
      </w:pPr>
      <w:r>
        <w:rPr>
          <w:noProof/>
        </w:rPr>
        <w:lastRenderedPageBreak/>
        <w:t xml:space="preserve"> </w:t>
      </w:r>
      <w:r>
        <w:rPr>
          <w:noProof/>
        </w:rPr>
        <w:drawing>
          <wp:inline distT="0" distB="0" distL="0" distR="0" wp14:anchorId="778FD3BF" wp14:editId="1D044FDC">
            <wp:extent cx="2790825" cy="279979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8939" cy="2817969"/>
                    </a:xfrm>
                    <a:prstGeom prst="rect">
                      <a:avLst/>
                    </a:prstGeom>
                  </pic:spPr>
                </pic:pic>
              </a:graphicData>
            </a:graphic>
          </wp:inline>
        </w:drawing>
      </w:r>
      <w:r>
        <w:rPr>
          <w:noProof/>
        </w:rPr>
        <w:t xml:space="preserve">  </w:t>
      </w:r>
      <w:r>
        <w:rPr>
          <w:noProof/>
        </w:rPr>
        <w:drawing>
          <wp:inline distT="0" distB="0" distL="0" distR="0" wp14:anchorId="2854FA43" wp14:editId="199F38BB">
            <wp:extent cx="2933524" cy="27908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9134" cy="2805676"/>
                    </a:xfrm>
                    <a:prstGeom prst="rect">
                      <a:avLst/>
                    </a:prstGeom>
                  </pic:spPr>
                </pic:pic>
              </a:graphicData>
            </a:graphic>
          </wp:inline>
        </w:drawing>
      </w:r>
    </w:p>
    <w:p w14:paraId="7D028CC9" w14:textId="5339DC4A" w:rsidR="002E1818" w:rsidRDefault="002E1818" w:rsidP="00AB6ED3">
      <w:pPr>
        <w:rPr>
          <w:noProof/>
        </w:rPr>
      </w:pPr>
      <w:r>
        <w:rPr>
          <w:noProof/>
        </w:rPr>
        <w:t xml:space="preserve">Image: </w:t>
      </w:r>
      <w:r w:rsidR="001A2EE3">
        <w:rPr>
          <w:noProof/>
        </w:rPr>
        <w:t xml:space="preserve">StreamLine Raman image showing </w:t>
      </w:r>
      <w:r>
        <w:rPr>
          <w:noProof/>
        </w:rPr>
        <w:t>the distr</w:t>
      </w:r>
      <w:r w:rsidR="003A5B8E">
        <w:rPr>
          <w:noProof/>
        </w:rPr>
        <w:t>i</w:t>
      </w:r>
      <w:r>
        <w:rPr>
          <w:noProof/>
        </w:rPr>
        <w:t>b</w:t>
      </w:r>
      <w:r w:rsidR="003A5B8E">
        <w:rPr>
          <w:noProof/>
        </w:rPr>
        <w:t>u</w:t>
      </w:r>
      <w:r>
        <w:rPr>
          <w:noProof/>
        </w:rPr>
        <w:t xml:space="preserve">tion of </w:t>
      </w:r>
      <w:r w:rsidR="001A2EE3">
        <w:rPr>
          <w:noProof/>
        </w:rPr>
        <w:t>polymer</w:t>
      </w:r>
      <w:r w:rsidR="00286D22">
        <w:rPr>
          <w:noProof/>
        </w:rPr>
        <w:t>s</w:t>
      </w:r>
      <w:r w:rsidR="001A2EE3">
        <w:rPr>
          <w:noProof/>
        </w:rPr>
        <w:t xml:space="preserve"> and inorganic particles</w:t>
      </w:r>
      <w:r w:rsidR="003A5B8E">
        <w:rPr>
          <w:noProof/>
        </w:rPr>
        <w:t xml:space="preserve"> on a filter</w:t>
      </w:r>
    </w:p>
    <w:p w14:paraId="6DC4DC58" w14:textId="34461787" w:rsidR="005916D2" w:rsidRDefault="005916D2" w:rsidP="00AB6ED3">
      <w:pPr>
        <w:rPr>
          <w:noProof/>
        </w:rPr>
      </w:pPr>
    </w:p>
    <w:p w14:paraId="3E6CDFCD" w14:textId="3F29D05B" w:rsidR="003B1503" w:rsidRDefault="005916D2" w:rsidP="00AB6ED3">
      <w:r w:rsidRPr="00046519">
        <w:rPr>
          <w:rFonts w:cs="Arial"/>
          <w:b/>
          <w:noProof/>
          <w:sz w:val="22"/>
          <w:szCs w:val="22"/>
          <w:lang w:val="da-DK" w:eastAsia="da-DK"/>
        </w:rPr>
        <w:drawing>
          <wp:inline distT="0" distB="0" distL="0" distR="0" wp14:anchorId="792F8990" wp14:editId="70388B7B">
            <wp:extent cx="5926455" cy="3951605"/>
            <wp:effectExtent l="0" t="0" r="0" b="0"/>
            <wp:docPr id="3" name="Billede 3" descr="C:\Users\mly\AppData\Local\Microsoft\Windows\Temporary Internet Files\Content.Outlook\LN29M4AQ\002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y\AppData\Local\Microsoft\Windows\Temporary Internet Files\Content.Outlook\LN29M4AQ\00200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6455" cy="3951605"/>
                    </a:xfrm>
                    <a:prstGeom prst="rect">
                      <a:avLst/>
                    </a:prstGeom>
                    <a:noFill/>
                    <a:ln>
                      <a:noFill/>
                    </a:ln>
                  </pic:spPr>
                </pic:pic>
              </a:graphicData>
            </a:graphic>
          </wp:inline>
        </w:drawing>
      </w:r>
    </w:p>
    <w:p w14:paraId="422B0A46" w14:textId="083609C2" w:rsidR="003D1296" w:rsidRDefault="003D1296" w:rsidP="00AB6ED3"/>
    <w:p w14:paraId="1C21014A" w14:textId="075257A7" w:rsidR="003D1296" w:rsidRDefault="003D1296" w:rsidP="00AB6ED3">
      <w:r>
        <w:t>Image: Renishaw’s inVia Raman microscope in use at the Danish Technological Institute.</w:t>
      </w:r>
    </w:p>
    <w:p w14:paraId="1AEB78EA" w14:textId="688B4B37" w:rsidR="005916D2" w:rsidRDefault="005916D2" w:rsidP="00AB6ED3"/>
    <w:p w14:paraId="4A89BBE9" w14:textId="42D164D5" w:rsidR="005916D2" w:rsidRDefault="005916D2" w:rsidP="00AB6ED3"/>
    <w:p w14:paraId="3CA7FDD3" w14:textId="77777777" w:rsidR="00B52874" w:rsidRDefault="00B52874" w:rsidP="00B52874">
      <w:pPr>
        <w:jc w:val="both"/>
      </w:pPr>
    </w:p>
    <w:p w14:paraId="37EBEC5C" w14:textId="77777777" w:rsidR="00916A37" w:rsidRDefault="00916A37" w:rsidP="00AB6ED3"/>
    <w:p w14:paraId="0ECC997F" w14:textId="49AA988F" w:rsidR="004C1CEA" w:rsidRDefault="00FC17D4" w:rsidP="00AB6ED3">
      <w:pPr>
        <w:jc w:val="center"/>
        <w:rPr>
          <w:rFonts w:cs="Arial"/>
          <w:b/>
          <w:sz w:val="22"/>
          <w:szCs w:val="22"/>
        </w:rPr>
      </w:pPr>
      <w:r w:rsidRPr="00C2415B">
        <w:rPr>
          <w:rFonts w:cs="Arial"/>
          <w:b/>
          <w:sz w:val="22"/>
          <w:szCs w:val="22"/>
        </w:rPr>
        <w:t>-E</w:t>
      </w:r>
      <w:r>
        <w:rPr>
          <w:rFonts w:cs="Arial"/>
          <w:b/>
          <w:sz w:val="22"/>
          <w:szCs w:val="22"/>
        </w:rPr>
        <w:t>NDS</w:t>
      </w:r>
      <w:r w:rsidRPr="00C2415B">
        <w:rPr>
          <w:rFonts w:cs="Arial"/>
          <w:b/>
          <w:sz w:val="22"/>
          <w:szCs w:val="22"/>
        </w:rPr>
        <w:t>-</w:t>
      </w:r>
    </w:p>
    <w:p w14:paraId="30AB8569" w14:textId="77777777" w:rsidR="003D1296" w:rsidRPr="00AB6ED3" w:rsidRDefault="003D1296" w:rsidP="00AB6ED3">
      <w:pPr>
        <w:jc w:val="center"/>
      </w:pPr>
    </w:p>
    <w:p w14:paraId="002E4FE1" w14:textId="2403F839" w:rsidR="00FC17D4" w:rsidRDefault="00FC17D4" w:rsidP="000A594E">
      <w:pPr>
        <w:rPr>
          <w:rFonts w:cs="Arial"/>
          <w:b/>
        </w:rPr>
      </w:pPr>
      <w:r w:rsidRPr="008455D1">
        <w:rPr>
          <w:rFonts w:cs="Arial"/>
          <w:b/>
        </w:rPr>
        <w:t>About Renishaw</w:t>
      </w:r>
    </w:p>
    <w:p w14:paraId="0BBB2C27" w14:textId="77777777" w:rsidR="00FC17D4" w:rsidRPr="008455D1" w:rsidRDefault="00FC17D4" w:rsidP="00FC17D4">
      <w:pPr>
        <w:spacing w:line="276" w:lineRule="auto"/>
        <w:rPr>
          <w:rFonts w:cs="Arial"/>
          <w:b/>
        </w:rPr>
      </w:pPr>
    </w:p>
    <w:p w14:paraId="26999D9A" w14:textId="77777777" w:rsidR="00FC17D4" w:rsidRPr="00E84D90" w:rsidRDefault="00FC17D4" w:rsidP="00FC17D4">
      <w:pPr>
        <w:spacing w:line="276" w:lineRule="auto"/>
        <w:rPr>
          <w:rFonts w:cs="Arial"/>
        </w:rPr>
      </w:pPr>
      <w:r w:rsidRPr="003D366E">
        <w:rPr>
          <w:rFonts w:cs="Arial"/>
        </w:rPr>
        <w:t xml:space="preserve">Renishaw is one of the world's leading engineering and scientific technology companies, with expertise in </w:t>
      </w:r>
      <w:r w:rsidRPr="00E84D90">
        <w:rPr>
          <w:rFonts w:cs="Arial"/>
        </w:rPr>
        <w:t xml:space="preserve">precision measurement and healthcare. The company supplies products and services used in </w:t>
      </w:r>
      <w:r w:rsidRPr="00E84D90">
        <w:rPr>
          <w:rFonts w:cs="Arial"/>
        </w:rPr>
        <w:lastRenderedPageBreak/>
        <w:t>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14:paraId="6E3FDF18" w14:textId="77777777" w:rsidR="00FC17D4" w:rsidRPr="00E84D90" w:rsidRDefault="00FC17D4" w:rsidP="00FC17D4">
      <w:pPr>
        <w:spacing w:line="276" w:lineRule="auto"/>
        <w:rPr>
          <w:rFonts w:cs="Arial"/>
        </w:rPr>
      </w:pPr>
    </w:p>
    <w:p w14:paraId="235E9B96" w14:textId="77777777" w:rsidR="00FC17D4" w:rsidRPr="00E84D90" w:rsidRDefault="00FC17D4" w:rsidP="00FC17D4">
      <w:pPr>
        <w:spacing w:line="276" w:lineRule="auto"/>
        <w:rPr>
          <w:rFonts w:cs="Arial"/>
        </w:rPr>
      </w:pPr>
      <w:r w:rsidRPr="00E84D90">
        <w:rPr>
          <w:rFonts w:cs="Arial"/>
        </w:rPr>
        <w:t>The Renishaw Group currently has more than 70 offices in 35 countries, with over 4,</w:t>
      </w:r>
      <w:r w:rsidR="00CC5299">
        <w:rPr>
          <w:rFonts w:cs="Arial"/>
        </w:rPr>
        <w:t>5</w:t>
      </w:r>
      <w:r w:rsidRPr="00E84D90">
        <w:rPr>
          <w:rFonts w:cs="Arial"/>
        </w:rPr>
        <w:t xml:space="preserve">00 employees, of which </w:t>
      </w:r>
      <w:r w:rsidR="00CC5299">
        <w:rPr>
          <w:rFonts w:cs="Arial"/>
        </w:rPr>
        <w:t>3,000</w:t>
      </w:r>
      <w:r w:rsidRPr="00E84D90">
        <w:rPr>
          <w:rFonts w:cs="Arial"/>
        </w:rPr>
        <w:t xml:space="preserve"> people are employed within the UK. The majority of the company's R&amp;D and manufacturing is carried out in the UK and for the year ended June 201</w:t>
      </w:r>
      <w:r w:rsidR="00CC5299">
        <w:rPr>
          <w:rFonts w:cs="Arial"/>
        </w:rPr>
        <w:t>7</w:t>
      </w:r>
      <w:r w:rsidRPr="00E84D90">
        <w:rPr>
          <w:rFonts w:cs="Arial"/>
        </w:rPr>
        <w:t xml:space="preserve"> Renishaw achieved sales of £</w:t>
      </w:r>
      <w:r w:rsidR="00CC5299">
        <w:rPr>
          <w:rFonts w:cs="Arial"/>
        </w:rPr>
        <w:t>536.8</w:t>
      </w:r>
      <w:r w:rsidRPr="00E84D90">
        <w:rPr>
          <w:rFonts w:cs="Arial"/>
        </w:rPr>
        <w:t xml:space="preserve"> million of which 95% was due to exports. The company's largest markets are China, USA, Germany and Japan.</w:t>
      </w:r>
    </w:p>
    <w:p w14:paraId="7F838F19" w14:textId="77777777" w:rsidR="00FC17D4" w:rsidRPr="00E84D90" w:rsidRDefault="00FC17D4" w:rsidP="00FC17D4">
      <w:pPr>
        <w:spacing w:line="276" w:lineRule="auto"/>
        <w:rPr>
          <w:rFonts w:cs="Arial"/>
        </w:rPr>
      </w:pPr>
    </w:p>
    <w:p w14:paraId="7515A877" w14:textId="77777777" w:rsidR="00FC17D4" w:rsidRPr="008455D1" w:rsidRDefault="00FC17D4" w:rsidP="00FC17D4">
      <w:pPr>
        <w:spacing w:line="276" w:lineRule="auto"/>
        <w:rPr>
          <w:rFonts w:cs="Arial"/>
        </w:rPr>
      </w:pPr>
      <w:r w:rsidRPr="00E84D90">
        <w:rPr>
          <w:rFonts w:cs="Arial"/>
        </w:rPr>
        <w:t>The Company's success has been recognised with numerous international awards, including eighteen Queen's Awards recognising</w:t>
      </w:r>
      <w:r w:rsidRPr="003D366E">
        <w:rPr>
          <w:rFonts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12" w:history="1">
        <w:r w:rsidRPr="00E91B16">
          <w:rPr>
            <w:rStyle w:val="Hyperlink"/>
            <w:rFonts w:cs="Arial"/>
          </w:rPr>
          <w:t>www.renishaw.com</w:t>
        </w:r>
      </w:hyperlink>
      <w:r>
        <w:rPr>
          <w:rFonts w:cs="Arial"/>
        </w:rPr>
        <w:t xml:space="preserve"> </w:t>
      </w:r>
    </w:p>
    <w:p w14:paraId="5AECDD22" w14:textId="77777777" w:rsidR="00FC17D4" w:rsidRDefault="00FC17D4" w:rsidP="00FC17D4">
      <w:pPr>
        <w:spacing w:line="276" w:lineRule="auto"/>
        <w:rPr>
          <w:rFonts w:cs="Arial"/>
          <w:sz w:val="22"/>
          <w:szCs w:val="22"/>
        </w:rPr>
      </w:pPr>
    </w:p>
    <w:p w14:paraId="4BEC3D96" w14:textId="77777777"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14:paraId="41039456" w14:textId="77777777" w:rsidR="00FC17D4" w:rsidRDefault="00FC17D4" w:rsidP="00FC17D4">
      <w:pPr>
        <w:rPr>
          <w:rFonts w:cs="Arial"/>
        </w:rPr>
      </w:pPr>
    </w:p>
    <w:p w14:paraId="415E6FD9" w14:textId="77777777" w:rsidR="00FC17D4" w:rsidRPr="008455D1" w:rsidRDefault="00FC17D4" w:rsidP="00FC17D4">
      <w:pPr>
        <w:rPr>
          <w:rFonts w:cs="Arial"/>
        </w:rPr>
      </w:pPr>
      <w:r w:rsidRPr="008455D1">
        <w:rPr>
          <w:rFonts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14:paraId="5B9D1A5F" w14:textId="77777777" w:rsidTr="0047612E">
        <w:tc>
          <w:tcPr>
            <w:tcW w:w="4646" w:type="dxa"/>
          </w:tcPr>
          <w:p w14:paraId="4693BD59" w14:textId="70DCA9DB" w:rsidR="004B31EE" w:rsidRDefault="004B31EE" w:rsidP="004B31EE">
            <w:pPr>
              <w:spacing w:before="0" w:after="0"/>
            </w:pPr>
            <w:r>
              <w:rPr>
                <w:rFonts w:cs="Arial"/>
              </w:rPr>
              <w:t xml:space="preserve">Morten </w:t>
            </w:r>
            <w:r w:rsidRPr="00B63AEE">
              <w:t>Køcks</w:t>
            </w:r>
          </w:p>
          <w:p w14:paraId="6B188DAD" w14:textId="7B3464C6" w:rsidR="004B31EE" w:rsidRDefault="004B31EE" w:rsidP="004B31EE">
            <w:pPr>
              <w:spacing w:before="0" w:after="0"/>
            </w:pPr>
            <w:r>
              <w:t>Danish Technological Institute</w:t>
            </w:r>
          </w:p>
          <w:p w14:paraId="5FDD35E0" w14:textId="7EEDC09B" w:rsidR="004B31EE" w:rsidRDefault="004B31EE" w:rsidP="004B31EE">
            <w:pPr>
              <w:spacing w:before="0" w:after="0"/>
            </w:pPr>
            <w:r>
              <w:t>Kongsvang Allé 29</w:t>
            </w:r>
          </w:p>
          <w:p w14:paraId="716C9D27" w14:textId="1B6D17C2" w:rsidR="004B31EE" w:rsidRDefault="004B31EE" w:rsidP="004B31EE">
            <w:pPr>
              <w:spacing w:before="0" w:after="0"/>
            </w:pPr>
            <w:r>
              <w:t>8000 Aarhus C, Denmark</w:t>
            </w:r>
          </w:p>
          <w:p w14:paraId="43354046" w14:textId="157053E6" w:rsidR="004B31EE" w:rsidRDefault="004B31EE" w:rsidP="004B31EE">
            <w:pPr>
              <w:spacing w:before="0" w:after="0"/>
            </w:pPr>
            <w:r>
              <w:t>Tel: +45 72 20 20 00</w:t>
            </w:r>
          </w:p>
          <w:p w14:paraId="114F4D77" w14:textId="3AD39C58" w:rsidR="004B31EE" w:rsidRDefault="004B31EE" w:rsidP="004B31EE">
            <w:pPr>
              <w:spacing w:before="0" w:after="0"/>
            </w:pPr>
            <w:r>
              <w:t xml:space="preserve">Email: </w:t>
            </w:r>
            <w:hyperlink r:id="rId13" w:history="1">
              <w:r w:rsidRPr="0032065C">
                <w:rPr>
                  <w:rStyle w:val="Hyperlink"/>
                </w:rPr>
                <w:t>mly@teknologisk.dk</w:t>
              </w:r>
            </w:hyperlink>
          </w:p>
          <w:p w14:paraId="5EF5B20B" w14:textId="19AB2BAA" w:rsidR="00FC17D4" w:rsidRPr="008455D1" w:rsidRDefault="009F7966" w:rsidP="004B31EE">
            <w:pPr>
              <w:spacing w:before="0" w:after="0"/>
              <w:rPr>
                <w:rFonts w:cs="Arial"/>
              </w:rPr>
            </w:pPr>
            <w:hyperlink r:id="rId14" w:history="1">
              <w:r w:rsidR="004B31EE" w:rsidRPr="0032065C">
                <w:rPr>
                  <w:rStyle w:val="Hyperlink"/>
                </w:rPr>
                <w:t>www.dti.dk</w:t>
              </w:r>
            </w:hyperlink>
            <w:r w:rsidR="004B31EE">
              <w:t xml:space="preserve"> </w:t>
            </w:r>
          </w:p>
        </w:tc>
        <w:tc>
          <w:tcPr>
            <w:tcW w:w="4646" w:type="dxa"/>
          </w:tcPr>
          <w:p w14:paraId="12BC4483" w14:textId="77777777" w:rsidR="00FC17D4" w:rsidRPr="008455D1" w:rsidRDefault="00FC17D4" w:rsidP="0047612E">
            <w:pPr>
              <w:rPr>
                <w:rFonts w:cs="Arial"/>
                <w:color w:val="FF0000"/>
              </w:rPr>
            </w:pPr>
          </w:p>
        </w:tc>
      </w:tr>
    </w:tbl>
    <w:p w14:paraId="3509A4F9" w14:textId="77777777" w:rsidR="00FC17D4" w:rsidRDefault="00FC17D4" w:rsidP="00FC17D4">
      <w:pPr>
        <w:spacing w:line="276" w:lineRule="auto"/>
        <w:rPr>
          <w:rFonts w:cs="Arial"/>
          <w:sz w:val="22"/>
          <w:szCs w:val="22"/>
        </w:rPr>
      </w:pPr>
    </w:p>
    <w:p w14:paraId="4E0AC4F7" w14:textId="77777777" w:rsidR="009C46C9" w:rsidRPr="00FC17D4" w:rsidRDefault="009C46C9" w:rsidP="009C46C9">
      <w:pPr>
        <w:rPr>
          <w:rFonts w:cs="Arial"/>
        </w:rPr>
      </w:pPr>
    </w:p>
    <w:sectPr w:rsidR="009C46C9" w:rsidRPr="00FC17D4" w:rsidSect="00372D73">
      <w:headerReference w:type="first" r:id="rId15"/>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9768" w14:textId="77777777" w:rsidR="00B925D2" w:rsidRDefault="00B925D2" w:rsidP="002E2F8C">
      <w:r>
        <w:separator/>
      </w:r>
    </w:p>
  </w:endnote>
  <w:endnote w:type="continuationSeparator" w:id="0">
    <w:p w14:paraId="5FB7527F" w14:textId="77777777" w:rsidR="00B925D2" w:rsidRDefault="00B925D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194B" w14:textId="77777777" w:rsidR="00B925D2" w:rsidRDefault="00B925D2" w:rsidP="002E2F8C">
      <w:r>
        <w:separator/>
      </w:r>
    </w:p>
  </w:footnote>
  <w:footnote w:type="continuationSeparator" w:id="0">
    <w:p w14:paraId="72840D22" w14:textId="77777777" w:rsidR="00B925D2" w:rsidRDefault="00B925D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D0A7" w14:textId="77777777" w:rsidR="00484DB4" w:rsidRDefault="00484DB4" w:rsidP="00525210">
    <w:pPr>
      <w:pStyle w:val="Header"/>
      <w:rPr>
        <w:sz w:val="16"/>
      </w:rPr>
    </w:pPr>
  </w:p>
  <w:p w14:paraId="2E7560EC" w14:textId="77777777" w:rsidR="00484DB4" w:rsidRDefault="00484DB4" w:rsidP="00525210">
    <w:pPr>
      <w:pStyle w:val="Header"/>
      <w:rPr>
        <w:sz w:val="16"/>
      </w:rPr>
    </w:pPr>
    <w:r w:rsidRPr="005D1013">
      <w:rPr>
        <w:rFonts w:cs="Arial"/>
        <w:noProof/>
        <w:sz w:val="16"/>
        <w:lang w:val="da-DK" w:eastAsia="da-DK"/>
      </w:rPr>
      <w:drawing>
        <wp:anchor distT="0" distB="0" distL="114300" distR="114300" simplePos="0" relativeHeight="251660800" behindDoc="0" locked="0" layoutInCell="0" allowOverlap="1" wp14:anchorId="34B29324" wp14:editId="41C39F40">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14:paraId="681417CC" w14:textId="77777777" w:rsidR="00484DB4" w:rsidRDefault="00484DB4" w:rsidP="00525210">
    <w:pPr>
      <w:tabs>
        <w:tab w:val="left" w:pos="2552"/>
        <w:tab w:val="left" w:pos="3119"/>
      </w:tabs>
      <w:rPr>
        <w:rFonts w:cs="Arial"/>
        <w:b/>
        <w:sz w:val="16"/>
      </w:rPr>
    </w:pPr>
  </w:p>
  <w:p w14:paraId="65E1D3AF" w14:textId="77777777" w:rsidR="00484DB4" w:rsidRDefault="00484DB4" w:rsidP="00525210">
    <w:pPr>
      <w:tabs>
        <w:tab w:val="left" w:pos="2552"/>
        <w:tab w:val="left" w:pos="3119"/>
      </w:tabs>
      <w:rPr>
        <w:rFonts w:cs="Arial"/>
        <w:b/>
        <w:sz w:val="16"/>
      </w:rPr>
    </w:pPr>
  </w:p>
  <w:p w14:paraId="2382D3F7" w14:textId="77777777" w:rsidR="00484DB4" w:rsidRDefault="00484DB4" w:rsidP="00525210">
    <w:pPr>
      <w:tabs>
        <w:tab w:val="left" w:pos="2552"/>
        <w:tab w:val="left" w:pos="3119"/>
      </w:tabs>
      <w:rPr>
        <w:rFonts w:cs="Arial"/>
        <w:sz w:val="16"/>
      </w:rPr>
    </w:pPr>
    <w:r w:rsidRPr="005D1013">
      <w:rPr>
        <w:rFonts w:cs="Arial"/>
        <w:noProof/>
        <w:sz w:val="16"/>
        <w:lang w:val="da-DK" w:eastAsia="da-DK"/>
      </w:rPr>
      <mc:AlternateContent>
        <mc:Choice Requires="wps">
          <w:drawing>
            <wp:anchor distT="0" distB="0" distL="114300" distR="114300" simplePos="0" relativeHeight="251659776" behindDoc="0" locked="0" layoutInCell="0" allowOverlap="1" wp14:anchorId="08C1258E" wp14:editId="74CA811D">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cs="Arial"/>
        <w:b/>
        <w:sz w:val="16"/>
      </w:rPr>
      <w:t>Renishaw p</w:t>
    </w:r>
    <w:r>
      <w:rPr>
        <w:rFonts w:cs="Arial"/>
        <w:b/>
        <w:sz w:val="16"/>
      </w:rPr>
      <w:t>lc</w:t>
    </w:r>
    <w:r>
      <w:rPr>
        <w:rFonts w:cs="Arial"/>
        <w:b/>
        <w:sz w:val="16"/>
      </w:rPr>
      <w:tab/>
      <w:t>Tel</w:t>
    </w:r>
    <w:r>
      <w:rPr>
        <w:rFonts w:cs="Arial"/>
        <w:b/>
        <w:sz w:val="16"/>
      </w:rPr>
      <w:tab/>
    </w:r>
    <w:r w:rsidRPr="00525210">
      <w:rPr>
        <w:rFonts w:cs="Arial"/>
        <w:sz w:val="16"/>
      </w:rPr>
      <w:t>+44 (0) 1453 524524</w:t>
    </w:r>
  </w:p>
  <w:p w14:paraId="6D0A7A14" w14:textId="77777777" w:rsidR="00484DB4" w:rsidRDefault="00484DB4" w:rsidP="00525210">
    <w:pPr>
      <w:tabs>
        <w:tab w:val="left" w:pos="2552"/>
        <w:tab w:val="left" w:pos="3119"/>
      </w:tabs>
      <w:rPr>
        <w:rFonts w:cs="Arial"/>
        <w:sz w:val="16"/>
      </w:rPr>
    </w:pPr>
    <w:r>
      <w:rPr>
        <w:rFonts w:cs="Arial"/>
        <w:b/>
        <w:sz w:val="16"/>
      </w:rPr>
      <w:tab/>
    </w:r>
    <w:r w:rsidRPr="00525210">
      <w:rPr>
        <w:rFonts w:cs="Arial"/>
        <w:b/>
        <w:sz w:val="16"/>
      </w:rPr>
      <w:t>Fax</w:t>
    </w:r>
    <w:r>
      <w:rPr>
        <w:rFonts w:cs="Arial"/>
        <w:sz w:val="16"/>
      </w:rPr>
      <w:tab/>
      <w:t>+44 (0) 1453 523901</w:t>
    </w:r>
  </w:p>
  <w:p w14:paraId="45FA38D1" w14:textId="77777777" w:rsidR="00484DB4" w:rsidRPr="00525210" w:rsidRDefault="00484DB4" w:rsidP="00525210">
    <w:pPr>
      <w:tabs>
        <w:tab w:val="left" w:pos="2552"/>
        <w:tab w:val="left" w:pos="3119"/>
      </w:tabs>
      <w:rPr>
        <w:rFonts w:cs="Arial"/>
        <w:sz w:val="16"/>
      </w:rPr>
    </w:pPr>
    <w:r>
      <w:rPr>
        <w:rFonts w:cs="Arial"/>
        <w:sz w:val="16"/>
      </w:rPr>
      <w:t>New Mills, Wotton-under-Edge,</w:t>
    </w:r>
    <w:r>
      <w:rPr>
        <w:rFonts w:cs="Arial"/>
        <w:sz w:val="16"/>
      </w:rPr>
      <w:tab/>
    </w:r>
    <w:r>
      <w:rPr>
        <w:rFonts w:cs="Arial"/>
        <w:b/>
        <w:sz w:val="16"/>
      </w:rPr>
      <w:t>Email</w:t>
    </w:r>
    <w:r>
      <w:rPr>
        <w:rFonts w:cs="Arial"/>
        <w:b/>
        <w:sz w:val="16"/>
      </w:rPr>
      <w:tab/>
    </w:r>
    <w:r>
      <w:rPr>
        <w:rFonts w:cs="Arial"/>
        <w:sz w:val="16"/>
      </w:rPr>
      <w:t>raman@renishaw.com</w:t>
    </w:r>
  </w:p>
  <w:p w14:paraId="2B6284F7" w14:textId="77777777" w:rsidR="00484DB4" w:rsidRDefault="00484DB4" w:rsidP="00525210">
    <w:pPr>
      <w:pStyle w:val="Header"/>
      <w:rPr>
        <w:rFonts w:cs="Arial"/>
        <w:sz w:val="16"/>
      </w:rPr>
    </w:pPr>
    <w:r>
      <w:rPr>
        <w:rFonts w:cs="Arial"/>
        <w:sz w:val="16"/>
      </w:rPr>
      <w:t>Gloucestershire, GL12 8JR</w:t>
    </w:r>
  </w:p>
  <w:p w14:paraId="7D93C5CD" w14:textId="77777777" w:rsidR="00484DB4" w:rsidRPr="00525210" w:rsidRDefault="00484DB4" w:rsidP="00525210">
    <w:pPr>
      <w:pStyle w:val="Header"/>
      <w:tabs>
        <w:tab w:val="left" w:pos="2552"/>
      </w:tabs>
      <w:rPr>
        <w:rFonts w:cs="Arial"/>
        <w:sz w:val="16"/>
      </w:rPr>
    </w:pPr>
    <w:r>
      <w:rPr>
        <w:rFonts w:cs="Arial"/>
        <w:sz w:val="16"/>
      </w:rPr>
      <w:t>United Kingdom</w:t>
    </w:r>
    <w:r>
      <w:rPr>
        <w:rFonts w:cs="Arial"/>
        <w:sz w:val="16"/>
      </w:rPr>
      <w:tab/>
    </w:r>
    <w:r w:rsidRPr="00525210">
      <w:rPr>
        <w:rFonts w:cs="Arial"/>
        <w:b/>
        <w:sz w:val="16"/>
      </w:rPr>
      <w:t>www.renishaw.com/raman</w:t>
    </w:r>
    <w:r>
      <w:rPr>
        <w:rFonts w:cs="Arial"/>
        <w:sz w:val="16"/>
      </w:rPr>
      <w:tab/>
    </w:r>
  </w:p>
  <w:p w14:paraId="29185404" w14:textId="77777777" w:rsidR="00484DB4" w:rsidRDefault="00484DB4" w:rsidP="00525210">
    <w:pPr>
      <w:pStyle w:val="Header"/>
      <w:rPr>
        <w:sz w:val="16"/>
      </w:rPr>
    </w:pPr>
  </w:p>
  <w:p w14:paraId="255BF1C0" w14:textId="77777777" w:rsidR="00484DB4" w:rsidRDefault="00484DB4" w:rsidP="00525210">
    <w:pPr>
      <w:pStyle w:val="Header"/>
      <w:rPr>
        <w:sz w:val="16"/>
      </w:rPr>
    </w:pPr>
  </w:p>
  <w:p w14:paraId="5356137D" w14:textId="77777777" w:rsidR="00484DB4" w:rsidRDefault="00484DB4" w:rsidP="00525210">
    <w:pPr>
      <w:pStyle w:val="Header"/>
      <w:rPr>
        <w:sz w:val="16"/>
      </w:rPr>
    </w:pPr>
  </w:p>
  <w:p w14:paraId="283679DA" w14:textId="77777777" w:rsidR="00484DB4" w:rsidRPr="005D1013" w:rsidRDefault="00484DB4" w:rsidP="00525210">
    <w:pPr>
      <w:pStyle w:val="Header"/>
      <w:spacing w:after="60"/>
      <w:rPr>
        <w:rFonts w:cs="Arial"/>
        <w:b/>
      </w:rPr>
    </w:pPr>
    <w:r w:rsidRPr="005D1013">
      <w:rPr>
        <w:rFonts w:cs="Arial"/>
        <w:b/>
        <w:sz w:val="36"/>
      </w:rPr>
      <w:t>News from Renishaw</w:t>
    </w:r>
  </w:p>
  <w:p w14:paraId="4CED790F" w14:textId="77777777" w:rsidR="00484DB4" w:rsidRDefault="0048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12487"/>
    <w:rsid w:val="0002369E"/>
    <w:rsid w:val="0002713B"/>
    <w:rsid w:val="00036359"/>
    <w:rsid w:val="00036954"/>
    <w:rsid w:val="000370DD"/>
    <w:rsid w:val="00046519"/>
    <w:rsid w:val="000566E5"/>
    <w:rsid w:val="0006668E"/>
    <w:rsid w:val="00067DB8"/>
    <w:rsid w:val="0007204E"/>
    <w:rsid w:val="0008263E"/>
    <w:rsid w:val="00083F63"/>
    <w:rsid w:val="00084940"/>
    <w:rsid w:val="000900D2"/>
    <w:rsid w:val="000925BF"/>
    <w:rsid w:val="00094AE7"/>
    <w:rsid w:val="000A2AB4"/>
    <w:rsid w:val="000A4547"/>
    <w:rsid w:val="000A5904"/>
    <w:rsid w:val="000A594E"/>
    <w:rsid w:val="000B03CD"/>
    <w:rsid w:val="000B6575"/>
    <w:rsid w:val="000F110B"/>
    <w:rsid w:val="00101CFD"/>
    <w:rsid w:val="00102578"/>
    <w:rsid w:val="00103628"/>
    <w:rsid w:val="00105EBF"/>
    <w:rsid w:val="0012029C"/>
    <w:rsid w:val="00122F10"/>
    <w:rsid w:val="00125EA7"/>
    <w:rsid w:val="00132875"/>
    <w:rsid w:val="00132ACC"/>
    <w:rsid w:val="0013759D"/>
    <w:rsid w:val="00141D04"/>
    <w:rsid w:val="0016212A"/>
    <w:rsid w:val="0016753A"/>
    <w:rsid w:val="0017617C"/>
    <w:rsid w:val="001762EB"/>
    <w:rsid w:val="00180A81"/>
    <w:rsid w:val="00180B30"/>
    <w:rsid w:val="00182797"/>
    <w:rsid w:val="001926D7"/>
    <w:rsid w:val="001A2EE3"/>
    <w:rsid w:val="001B5EBF"/>
    <w:rsid w:val="001C579F"/>
    <w:rsid w:val="001C7F92"/>
    <w:rsid w:val="001D08B1"/>
    <w:rsid w:val="001E0E46"/>
    <w:rsid w:val="001E3484"/>
    <w:rsid w:val="001E4B33"/>
    <w:rsid w:val="0021225A"/>
    <w:rsid w:val="00221D24"/>
    <w:rsid w:val="0022596A"/>
    <w:rsid w:val="00227CE4"/>
    <w:rsid w:val="002327A9"/>
    <w:rsid w:val="00235662"/>
    <w:rsid w:val="00240F19"/>
    <w:rsid w:val="00242EB4"/>
    <w:rsid w:val="002469DB"/>
    <w:rsid w:val="00250862"/>
    <w:rsid w:val="0028133E"/>
    <w:rsid w:val="00285ADD"/>
    <w:rsid w:val="00286D22"/>
    <w:rsid w:val="00287F18"/>
    <w:rsid w:val="0029545D"/>
    <w:rsid w:val="002B0756"/>
    <w:rsid w:val="002C40C2"/>
    <w:rsid w:val="002D2AAB"/>
    <w:rsid w:val="002D2EE7"/>
    <w:rsid w:val="002E1818"/>
    <w:rsid w:val="002E2F8C"/>
    <w:rsid w:val="002E3394"/>
    <w:rsid w:val="002E3B1A"/>
    <w:rsid w:val="002F1366"/>
    <w:rsid w:val="002F1AE8"/>
    <w:rsid w:val="003220F2"/>
    <w:rsid w:val="00330178"/>
    <w:rsid w:val="003377F3"/>
    <w:rsid w:val="00342F2A"/>
    <w:rsid w:val="00344196"/>
    <w:rsid w:val="0035681F"/>
    <w:rsid w:val="00360F8C"/>
    <w:rsid w:val="00361131"/>
    <w:rsid w:val="003647B3"/>
    <w:rsid w:val="0037242B"/>
    <w:rsid w:val="00372D73"/>
    <w:rsid w:val="00376C29"/>
    <w:rsid w:val="003818A5"/>
    <w:rsid w:val="00381AE5"/>
    <w:rsid w:val="0038525A"/>
    <w:rsid w:val="00387027"/>
    <w:rsid w:val="00392EF6"/>
    <w:rsid w:val="0039382D"/>
    <w:rsid w:val="00394B4F"/>
    <w:rsid w:val="00395969"/>
    <w:rsid w:val="003A0FD9"/>
    <w:rsid w:val="003A5B8E"/>
    <w:rsid w:val="003B1503"/>
    <w:rsid w:val="003C185E"/>
    <w:rsid w:val="003C780B"/>
    <w:rsid w:val="003D1296"/>
    <w:rsid w:val="003D28B6"/>
    <w:rsid w:val="003D366E"/>
    <w:rsid w:val="003D5D29"/>
    <w:rsid w:val="003E109B"/>
    <w:rsid w:val="003E6E81"/>
    <w:rsid w:val="003F2730"/>
    <w:rsid w:val="003F4318"/>
    <w:rsid w:val="004021B3"/>
    <w:rsid w:val="00402729"/>
    <w:rsid w:val="00407D9A"/>
    <w:rsid w:val="00444C18"/>
    <w:rsid w:val="00454BE9"/>
    <w:rsid w:val="004723BE"/>
    <w:rsid w:val="0047553C"/>
    <w:rsid w:val="0047612E"/>
    <w:rsid w:val="00484DB4"/>
    <w:rsid w:val="004863E7"/>
    <w:rsid w:val="00490E55"/>
    <w:rsid w:val="004930B0"/>
    <w:rsid w:val="0049414C"/>
    <w:rsid w:val="004A194D"/>
    <w:rsid w:val="004A6908"/>
    <w:rsid w:val="004B31EE"/>
    <w:rsid w:val="004B48E0"/>
    <w:rsid w:val="004B5D37"/>
    <w:rsid w:val="004B76DF"/>
    <w:rsid w:val="004C0596"/>
    <w:rsid w:val="004C1CEA"/>
    <w:rsid w:val="004C40ED"/>
    <w:rsid w:val="004C5136"/>
    <w:rsid w:val="004C5163"/>
    <w:rsid w:val="004F1DA8"/>
    <w:rsid w:val="004F34D7"/>
    <w:rsid w:val="004F5243"/>
    <w:rsid w:val="005119D0"/>
    <w:rsid w:val="00521066"/>
    <w:rsid w:val="00525210"/>
    <w:rsid w:val="00526000"/>
    <w:rsid w:val="00546FE4"/>
    <w:rsid w:val="00557E5E"/>
    <w:rsid w:val="00563822"/>
    <w:rsid w:val="005651A8"/>
    <w:rsid w:val="00566711"/>
    <w:rsid w:val="005679FB"/>
    <w:rsid w:val="00575AAC"/>
    <w:rsid w:val="005839CA"/>
    <w:rsid w:val="00584A95"/>
    <w:rsid w:val="00590193"/>
    <w:rsid w:val="005916D2"/>
    <w:rsid w:val="00592B37"/>
    <w:rsid w:val="005A2ABB"/>
    <w:rsid w:val="005A7A54"/>
    <w:rsid w:val="005B1174"/>
    <w:rsid w:val="005D3E32"/>
    <w:rsid w:val="005E340C"/>
    <w:rsid w:val="005E38C9"/>
    <w:rsid w:val="005F27E3"/>
    <w:rsid w:val="005F6840"/>
    <w:rsid w:val="00600967"/>
    <w:rsid w:val="00602438"/>
    <w:rsid w:val="00605509"/>
    <w:rsid w:val="006205B8"/>
    <w:rsid w:val="00630BE6"/>
    <w:rsid w:val="00636FD6"/>
    <w:rsid w:val="00644F61"/>
    <w:rsid w:val="0065468E"/>
    <w:rsid w:val="00676D91"/>
    <w:rsid w:val="006771C1"/>
    <w:rsid w:val="00694EDE"/>
    <w:rsid w:val="00696544"/>
    <w:rsid w:val="006A3A73"/>
    <w:rsid w:val="006A46DD"/>
    <w:rsid w:val="006A71EC"/>
    <w:rsid w:val="006B625C"/>
    <w:rsid w:val="006C2C75"/>
    <w:rsid w:val="006C42BD"/>
    <w:rsid w:val="006C431E"/>
    <w:rsid w:val="006D1BBC"/>
    <w:rsid w:val="006D31F3"/>
    <w:rsid w:val="006E2625"/>
    <w:rsid w:val="006E4D82"/>
    <w:rsid w:val="006F69EB"/>
    <w:rsid w:val="006F7933"/>
    <w:rsid w:val="007004FD"/>
    <w:rsid w:val="00714D2F"/>
    <w:rsid w:val="00720184"/>
    <w:rsid w:val="007242BF"/>
    <w:rsid w:val="0073088A"/>
    <w:rsid w:val="00760943"/>
    <w:rsid w:val="00764E53"/>
    <w:rsid w:val="007663BA"/>
    <w:rsid w:val="00766D81"/>
    <w:rsid w:val="00775194"/>
    <w:rsid w:val="00793DA8"/>
    <w:rsid w:val="00794279"/>
    <w:rsid w:val="00794E80"/>
    <w:rsid w:val="007B6035"/>
    <w:rsid w:val="007C05FD"/>
    <w:rsid w:val="007C19A8"/>
    <w:rsid w:val="007C4DCE"/>
    <w:rsid w:val="007F057A"/>
    <w:rsid w:val="00803027"/>
    <w:rsid w:val="00830BC0"/>
    <w:rsid w:val="008455D1"/>
    <w:rsid w:val="00850D71"/>
    <w:rsid w:val="00851450"/>
    <w:rsid w:val="00863097"/>
    <w:rsid w:val="00864808"/>
    <w:rsid w:val="00866521"/>
    <w:rsid w:val="00867AF6"/>
    <w:rsid w:val="00871A8A"/>
    <w:rsid w:val="008757C5"/>
    <w:rsid w:val="0088359A"/>
    <w:rsid w:val="00887355"/>
    <w:rsid w:val="008908AE"/>
    <w:rsid w:val="00895AE2"/>
    <w:rsid w:val="008A07B3"/>
    <w:rsid w:val="008B1ABF"/>
    <w:rsid w:val="008B4DD2"/>
    <w:rsid w:val="008B62AC"/>
    <w:rsid w:val="008C2DF8"/>
    <w:rsid w:val="008D3331"/>
    <w:rsid w:val="008D3B03"/>
    <w:rsid w:val="008D3B4D"/>
    <w:rsid w:val="008D3D8F"/>
    <w:rsid w:val="008D459B"/>
    <w:rsid w:val="008E107B"/>
    <w:rsid w:val="008E2064"/>
    <w:rsid w:val="00903DFC"/>
    <w:rsid w:val="00910A83"/>
    <w:rsid w:val="009151BC"/>
    <w:rsid w:val="00915A69"/>
    <w:rsid w:val="00916A37"/>
    <w:rsid w:val="009257D0"/>
    <w:rsid w:val="00932178"/>
    <w:rsid w:val="00941B14"/>
    <w:rsid w:val="00945059"/>
    <w:rsid w:val="00953B95"/>
    <w:rsid w:val="00962198"/>
    <w:rsid w:val="00964328"/>
    <w:rsid w:val="00966387"/>
    <w:rsid w:val="00972B96"/>
    <w:rsid w:val="00980F28"/>
    <w:rsid w:val="00992DE9"/>
    <w:rsid w:val="00995CA0"/>
    <w:rsid w:val="009A0634"/>
    <w:rsid w:val="009B326C"/>
    <w:rsid w:val="009B372D"/>
    <w:rsid w:val="009B493C"/>
    <w:rsid w:val="009B650E"/>
    <w:rsid w:val="009B663E"/>
    <w:rsid w:val="009C46C9"/>
    <w:rsid w:val="009D5C81"/>
    <w:rsid w:val="009F6D84"/>
    <w:rsid w:val="009F7966"/>
    <w:rsid w:val="00A23D21"/>
    <w:rsid w:val="00A26597"/>
    <w:rsid w:val="00A32C35"/>
    <w:rsid w:val="00A37AF7"/>
    <w:rsid w:val="00A50068"/>
    <w:rsid w:val="00A51882"/>
    <w:rsid w:val="00A51CEA"/>
    <w:rsid w:val="00A6290D"/>
    <w:rsid w:val="00A63847"/>
    <w:rsid w:val="00A73DF3"/>
    <w:rsid w:val="00A91D13"/>
    <w:rsid w:val="00A97343"/>
    <w:rsid w:val="00AA7453"/>
    <w:rsid w:val="00AB6ED3"/>
    <w:rsid w:val="00AC4645"/>
    <w:rsid w:val="00AC5E69"/>
    <w:rsid w:val="00AE7497"/>
    <w:rsid w:val="00B04304"/>
    <w:rsid w:val="00B073F3"/>
    <w:rsid w:val="00B11FD3"/>
    <w:rsid w:val="00B16A12"/>
    <w:rsid w:val="00B32CCC"/>
    <w:rsid w:val="00B35AA9"/>
    <w:rsid w:val="00B52874"/>
    <w:rsid w:val="00B53C11"/>
    <w:rsid w:val="00B554AC"/>
    <w:rsid w:val="00B61F67"/>
    <w:rsid w:val="00B63AEE"/>
    <w:rsid w:val="00B63B84"/>
    <w:rsid w:val="00B70DAB"/>
    <w:rsid w:val="00B720AF"/>
    <w:rsid w:val="00B76028"/>
    <w:rsid w:val="00B873E3"/>
    <w:rsid w:val="00B925D2"/>
    <w:rsid w:val="00B9519F"/>
    <w:rsid w:val="00B95C7E"/>
    <w:rsid w:val="00B96980"/>
    <w:rsid w:val="00BA43C7"/>
    <w:rsid w:val="00BB0687"/>
    <w:rsid w:val="00BB0AA7"/>
    <w:rsid w:val="00BB18CA"/>
    <w:rsid w:val="00BB22E9"/>
    <w:rsid w:val="00BC03A0"/>
    <w:rsid w:val="00BC2FDE"/>
    <w:rsid w:val="00BE5E71"/>
    <w:rsid w:val="00C226DC"/>
    <w:rsid w:val="00C2415B"/>
    <w:rsid w:val="00C258E0"/>
    <w:rsid w:val="00C26157"/>
    <w:rsid w:val="00C30887"/>
    <w:rsid w:val="00C318E3"/>
    <w:rsid w:val="00C35EAA"/>
    <w:rsid w:val="00C457DD"/>
    <w:rsid w:val="00C47966"/>
    <w:rsid w:val="00C561A2"/>
    <w:rsid w:val="00C67461"/>
    <w:rsid w:val="00C85AC5"/>
    <w:rsid w:val="00CA35E1"/>
    <w:rsid w:val="00CB0C2C"/>
    <w:rsid w:val="00CC4B43"/>
    <w:rsid w:val="00CC5299"/>
    <w:rsid w:val="00CE4FB9"/>
    <w:rsid w:val="00CF5413"/>
    <w:rsid w:val="00CF722A"/>
    <w:rsid w:val="00D20622"/>
    <w:rsid w:val="00D22D72"/>
    <w:rsid w:val="00D76830"/>
    <w:rsid w:val="00D92177"/>
    <w:rsid w:val="00D94955"/>
    <w:rsid w:val="00D97D1B"/>
    <w:rsid w:val="00D97E36"/>
    <w:rsid w:val="00DA5083"/>
    <w:rsid w:val="00DA5C20"/>
    <w:rsid w:val="00DA7787"/>
    <w:rsid w:val="00DC7C21"/>
    <w:rsid w:val="00DE21AA"/>
    <w:rsid w:val="00DE63D6"/>
    <w:rsid w:val="00DF5E4D"/>
    <w:rsid w:val="00DF5E87"/>
    <w:rsid w:val="00E01D75"/>
    <w:rsid w:val="00E04695"/>
    <w:rsid w:val="00E159F4"/>
    <w:rsid w:val="00E60B2B"/>
    <w:rsid w:val="00E66087"/>
    <w:rsid w:val="00E72084"/>
    <w:rsid w:val="00E73435"/>
    <w:rsid w:val="00E83F34"/>
    <w:rsid w:val="00E84D90"/>
    <w:rsid w:val="00E9242C"/>
    <w:rsid w:val="00E92CCB"/>
    <w:rsid w:val="00E97B44"/>
    <w:rsid w:val="00EA2D9B"/>
    <w:rsid w:val="00EA7F08"/>
    <w:rsid w:val="00ED5B48"/>
    <w:rsid w:val="00EE6F20"/>
    <w:rsid w:val="00EF3F69"/>
    <w:rsid w:val="00F038AA"/>
    <w:rsid w:val="00F05286"/>
    <w:rsid w:val="00F12946"/>
    <w:rsid w:val="00F12E9E"/>
    <w:rsid w:val="00F20CF7"/>
    <w:rsid w:val="00F25C65"/>
    <w:rsid w:val="00F30D7C"/>
    <w:rsid w:val="00F32786"/>
    <w:rsid w:val="00F34452"/>
    <w:rsid w:val="00F3448E"/>
    <w:rsid w:val="00F42933"/>
    <w:rsid w:val="00F45BF8"/>
    <w:rsid w:val="00F465C9"/>
    <w:rsid w:val="00F50553"/>
    <w:rsid w:val="00F560D5"/>
    <w:rsid w:val="00F71F07"/>
    <w:rsid w:val="00F72412"/>
    <w:rsid w:val="00F81452"/>
    <w:rsid w:val="00F9106F"/>
    <w:rsid w:val="00FA3F2E"/>
    <w:rsid w:val="00FB0B5D"/>
    <w:rsid w:val="00FB34C1"/>
    <w:rsid w:val="00FB5AB0"/>
    <w:rsid w:val="00FC17D4"/>
    <w:rsid w:val="00FC7AE9"/>
    <w:rsid w:val="00FE5E80"/>
    <w:rsid w:val="00FF36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5C570C9"/>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184"/>
    <w:rPr>
      <w:rFonts w:ascii="Arial" w:hAnsi="Arial"/>
    </w:rPr>
  </w:style>
  <w:style w:type="paragraph" w:styleId="Heading1">
    <w:name w:val="heading 1"/>
    <w:basedOn w:val="Normal"/>
    <w:next w:val="Normal"/>
    <w:qFormat/>
    <w:rsid w:val="00DA5C20"/>
    <w:pPr>
      <w:spacing w:line="360" w:lineRule="auto"/>
      <w:outlineLvl w:val="0"/>
    </w:pPr>
    <w:rPr>
      <w:rFonts w:cs="Arial"/>
      <w:b/>
      <w:sz w:val="24"/>
      <w:szCs w:val="24"/>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customStyle="1" w:styleId="Mention1">
    <w:name w:val="Mention1"/>
    <w:basedOn w:val="DefaultParagraphFont"/>
    <w:uiPriority w:val="99"/>
    <w:semiHidden/>
    <w:unhideWhenUsed/>
    <w:rsid w:val="006A3A73"/>
    <w:rPr>
      <w:color w:val="2B579A"/>
      <w:shd w:val="clear" w:color="auto" w:fill="E6E6E6"/>
    </w:rPr>
  </w:style>
  <w:style w:type="paragraph" w:styleId="BalloonText">
    <w:name w:val="Balloon Text"/>
    <w:basedOn w:val="Normal"/>
    <w:link w:val="BalloonTextChar"/>
    <w:uiPriority w:val="99"/>
    <w:semiHidden/>
    <w:unhideWhenUsed/>
    <w:rsid w:val="004C1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CEA"/>
    <w:rPr>
      <w:rFonts w:ascii="Segoe UI" w:hAnsi="Segoe UI" w:cs="Segoe UI"/>
      <w:sz w:val="18"/>
      <w:szCs w:val="18"/>
    </w:rPr>
  </w:style>
  <w:style w:type="paragraph" w:styleId="Revision">
    <w:name w:val="Revision"/>
    <w:hidden/>
    <w:uiPriority w:val="99"/>
    <w:semiHidden/>
    <w:rsid w:val="00C318E3"/>
  </w:style>
  <w:style w:type="character" w:customStyle="1" w:styleId="UnresolvedMention1">
    <w:name w:val="Unresolved Mention1"/>
    <w:basedOn w:val="DefaultParagraphFont"/>
    <w:uiPriority w:val="99"/>
    <w:semiHidden/>
    <w:unhideWhenUsed/>
    <w:rsid w:val="00AB6ED3"/>
    <w:rPr>
      <w:color w:val="808080"/>
      <w:shd w:val="clear" w:color="auto" w:fill="E6E6E6"/>
    </w:rPr>
  </w:style>
  <w:style w:type="character" w:customStyle="1" w:styleId="role">
    <w:name w:val="role"/>
    <w:basedOn w:val="DefaultParagraphFont"/>
    <w:rsid w:val="00B95C7E"/>
  </w:style>
  <w:style w:type="character" w:customStyle="1" w:styleId="UnresolvedMention2">
    <w:name w:val="Unresolved Mention2"/>
    <w:basedOn w:val="DefaultParagraphFont"/>
    <w:uiPriority w:val="99"/>
    <w:semiHidden/>
    <w:unhideWhenUsed/>
    <w:rsid w:val="001E3484"/>
    <w:rPr>
      <w:color w:val="808080"/>
      <w:shd w:val="clear" w:color="auto" w:fill="E6E6E6"/>
    </w:rPr>
  </w:style>
  <w:style w:type="character" w:styleId="FollowedHyperlink">
    <w:name w:val="FollowedHyperlink"/>
    <w:basedOn w:val="DefaultParagraphFont"/>
    <w:uiPriority w:val="99"/>
    <w:semiHidden/>
    <w:unhideWhenUsed/>
    <w:rsid w:val="00916A37"/>
    <w:rPr>
      <w:color w:val="800080" w:themeColor="followedHyperlink"/>
      <w:u w:val="single"/>
    </w:rPr>
  </w:style>
  <w:style w:type="character" w:styleId="CommentReference">
    <w:name w:val="annotation reference"/>
    <w:basedOn w:val="DefaultParagraphFont"/>
    <w:uiPriority w:val="99"/>
    <w:semiHidden/>
    <w:unhideWhenUsed/>
    <w:rsid w:val="002C40C2"/>
    <w:rPr>
      <w:sz w:val="16"/>
      <w:szCs w:val="16"/>
    </w:rPr>
  </w:style>
  <w:style w:type="paragraph" w:styleId="CommentText">
    <w:name w:val="annotation text"/>
    <w:basedOn w:val="Normal"/>
    <w:link w:val="CommentTextChar"/>
    <w:uiPriority w:val="99"/>
    <w:semiHidden/>
    <w:unhideWhenUsed/>
    <w:rsid w:val="002C40C2"/>
  </w:style>
  <w:style w:type="character" w:customStyle="1" w:styleId="CommentTextChar">
    <w:name w:val="Comment Text Char"/>
    <w:basedOn w:val="DefaultParagraphFont"/>
    <w:link w:val="CommentText"/>
    <w:uiPriority w:val="99"/>
    <w:semiHidden/>
    <w:rsid w:val="002C40C2"/>
    <w:rPr>
      <w:rFonts w:ascii="Arial" w:hAnsi="Arial"/>
    </w:rPr>
  </w:style>
  <w:style w:type="paragraph" w:styleId="CommentSubject">
    <w:name w:val="annotation subject"/>
    <w:basedOn w:val="CommentText"/>
    <w:next w:val="CommentText"/>
    <w:link w:val="CommentSubjectChar"/>
    <w:uiPriority w:val="99"/>
    <w:semiHidden/>
    <w:unhideWhenUsed/>
    <w:rsid w:val="002C40C2"/>
    <w:rPr>
      <w:b/>
      <w:bCs/>
    </w:rPr>
  </w:style>
  <w:style w:type="character" w:customStyle="1" w:styleId="CommentSubjectChar">
    <w:name w:val="Comment Subject Char"/>
    <w:basedOn w:val="CommentTextChar"/>
    <w:link w:val="CommentSubject"/>
    <w:uiPriority w:val="99"/>
    <w:semiHidden/>
    <w:rsid w:val="002C40C2"/>
    <w:rPr>
      <w:rFonts w:ascii="Arial" w:hAnsi="Arial"/>
      <w:b/>
      <w:bCs/>
    </w:rPr>
  </w:style>
  <w:style w:type="character" w:customStyle="1" w:styleId="Mention2">
    <w:name w:val="Mention2"/>
    <w:basedOn w:val="DefaultParagraphFont"/>
    <w:uiPriority w:val="99"/>
    <w:semiHidden/>
    <w:unhideWhenUsed/>
    <w:rsid w:val="00F50553"/>
    <w:rPr>
      <w:color w:val="2B579A"/>
      <w:shd w:val="clear" w:color="auto" w:fill="E6E6E6"/>
    </w:rPr>
  </w:style>
  <w:style w:type="character" w:styleId="UnresolvedMention">
    <w:name w:val="Unresolved Mention"/>
    <w:basedOn w:val="DefaultParagraphFont"/>
    <w:uiPriority w:val="99"/>
    <w:semiHidden/>
    <w:unhideWhenUsed/>
    <w:rsid w:val="001A2E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2370085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t.dk/media/143341/partnerskab-om-mikroplast-i-spildevand-2017.pdf" TargetMode="External"/><Relationship Id="rId13" Type="http://schemas.openxmlformats.org/officeDocument/2006/relationships/hyperlink" Target="mailto:mly@teknologisk.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ti.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9A57-AFC9-4CB6-8F66-0D3F8F48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769</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Renishaw press release</vt:lpstr>
      <vt:lpstr>Renishaw press release</vt:lpstr>
    </vt:vector>
  </TitlesOfParts>
  <Company>Renishaw plc</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Julia Newman</cp:lastModifiedBy>
  <cp:revision>10</cp:revision>
  <cp:lastPrinted>2018-05-16T10:05:00Z</cp:lastPrinted>
  <dcterms:created xsi:type="dcterms:W3CDTF">2018-05-16T08:57:00Z</dcterms:created>
  <dcterms:modified xsi:type="dcterms:W3CDTF">2018-06-04T13:36:00Z</dcterms:modified>
</cp:coreProperties>
</file>