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32A" w:rsidRPr="0002640F" w:rsidRDefault="00BE28ED" w:rsidP="001D0E2D">
      <w:pPr>
        <w:spacing w:before="100" w:beforeAutospacing="1" w:after="100" w:afterAutospacing="1"/>
        <w:rPr>
          <w:rFonts w:cs="Arial"/>
        </w:rPr>
      </w:pPr>
      <w:r>
        <w:rPr>
          <w:rFonts w:cs="Arial"/>
          <w:noProof/>
        </w:rPr>
        <w:t>14</w:t>
      </w:r>
      <w:r w:rsidRPr="00BE28ED">
        <w:rPr>
          <w:rFonts w:cs="Arial"/>
          <w:noProof/>
          <w:vertAlign w:val="superscript"/>
        </w:rPr>
        <w:t>th</w:t>
      </w:r>
      <w:r>
        <w:rPr>
          <w:rFonts w:cs="Arial"/>
          <w:noProof/>
        </w:rPr>
        <w:t xml:space="preserve"> </w:t>
      </w:r>
      <w:r w:rsidR="001D0E2D" w:rsidRPr="0002640F">
        <w:rPr>
          <w:rFonts w:cs="Arial"/>
          <w:noProof/>
        </w:rPr>
        <w:t>July 2016</w:t>
      </w:r>
      <w:bookmarkStart w:id="0" w:name="_GoBack"/>
      <w:bookmarkEnd w:id="0"/>
    </w:p>
    <w:p w:rsidR="00A85ED8" w:rsidRPr="0002640F" w:rsidRDefault="001D0E2D" w:rsidP="001D0E2D">
      <w:pPr>
        <w:spacing w:before="100" w:beforeAutospacing="1" w:after="100" w:afterAutospacing="1"/>
        <w:rPr>
          <w:rFonts w:cs="Arial"/>
          <w:b/>
        </w:rPr>
      </w:pPr>
      <w:r w:rsidRPr="0002640F">
        <w:rPr>
          <w:rFonts w:cs="Arial"/>
          <w:b/>
        </w:rPr>
        <w:t>R</w:t>
      </w:r>
      <w:r w:rsidR="00A85ED8" w:rsidRPr="0002640F">
        <w:rPr>
          <w:rFonts w:cs="Arial"/>
          <w:b/>
        </w:rPr>
        <w:t>enishaw’s inVia™ confocal R</w:t>
      </w:r>
      <w:r w:rsidRPr="0002640F">
        <w:rPr>
          <w:rFonts w:cs="Arial"/>
          <w:b/>
        </w:rPr>
        <w:t xml:space="preserve">aman </w:t>
      </w:r>
      <w:r w:rsidR="00A85ED8" w:rsidRPr="0002640F">
        <w:rPr>
          <w:rFonts w:cs="Arial"/>
          <w:b/>
        </w:rPr>
        <w:t xml:space="preserve">microscope is used to study </w:t>
      </w:r>
      <w:r w:rsidR="00EE2204" w:rsidRPr="0002640F">
        <w:rPr>
          <w:rFonts w:cs="Arial"/>
          <w:b/>
        </w:rPr>
        <w:t>blood stored in plastic blood bags</w:t>
      </w:r>
    </w:p>
    <w:p w:rsidR="001D0E2D" w:rsidRDefault="001D0E2D" w:rsidP="001D0E2D">
      <w:pPr>
        <w:spacing w:before="100" w:beforeAutospacing="1" w:after="100" w:afterAutospacing="1"/>
        <w:rPr>
          <w:rFonts w:cs="Arial"/>
        </w:rPr>
      </w:pPr>
      <w:r w:rsidRPr="0002640F">
        <w:rPr>
          <w:rFonts w:cs="Arial"/>
        </w:rPr>
        <w:t>The Michael Smith Laboratories at the University of British Columbia</w:t>
      </w:r>
      <w:r w:rsidR="00A85ED8" w:rsidRPr="0002640F">
        <w:rPr>
          <w:rFonts w:cs="Arial"/>
        </w:rPr>
        <w:t xml:space="preserve"> in Vancouver</w:t>
      </w:r>
      <w:r w:rsidRPr="0002640F">
        <w:rPr>
          <w:rFonts w:cs="Arial"/>
        </w:rPr>
        <w:t>, Canada, is leading the way in the use of Raman spectroscopy as a tool for monitoring biochemical changes and inter-donor variability in stored red blood cell (RBC) units</w:t>
      </w:r>
      <w:r w:rsidRPr="0002640F">
        <w:rPr>
          <w:rFonts w:cs="Arial"/>
          <w:vertAlign w:val="superscript"/>
        </w:rPr>
        <w:t>1,2</w:t>
      </w:r>
      <w:r w:rsidRPr="0002640F">
        <w:rPr>
          <w:rFonts w:cs="Arial"/>
        </w:rPr>
        <w:t>. The research group of Professors Michael Blades and Robin T</w:t>
      </w:r>
      <w:r w:rsidR="00EE2204" w:rsidRPr="0002640F">
        <w:rPr>
          <w:rFonts w:cs="Arial"/>
        </w:rPr>
        <w:t>urner</w:t>
      </w:r>
      <w:r w:rsidRPr="0002640F">
        <w:rPr>
          <w:rFonts w:cs="Arial"/>
        </w:rPr>
        <w:t xml:space="preserve"> recently published</w:t>
      </w:r>
      <w:r>
        <w:rPr>
          <w:rFonts w:cs="Arial"/>
        </w:rPr>
        <w:t xml:space="preserve"> this w</w:t>
      </w:r>
      <w:r w:rsidRPr="00FA367B">
        <w:rPr>
          <w:rFonts w:cs="Arial"/>
        </w:rPr>
        <w:t xml:space="preserve">ork in the </w:t>
      </w:r>
      <w:r w:rsidRPr="00FA367B">
        <w:rPr>
          <w:rFonts w:cs="Arial"/>
          <w:i/>
        </w:rPr>
        <w:t>Analyst</w:t>
      </w:r>
      <w:r w:rsidRPr="00FA367B">
        <w:rPr>
          <w:rFonts w:cs="Arial"/>
        </w:rPr>
        <w:t>.</w:t>
      </w:r>
    </w:p>
    <w:p w:rsidR="004F7B5C" w:rsidRDefault="004F7B5C" w:rsidP="004F7B5C">
      <w:pPr>
        <w:spacing w:before="100" w:beforeAutospacing="1" w:after="100" w:afterAutospacing="1"/>
        <w:rPr>
          <w:rFonts w:cs="Arial"/>
        </w:rPr>
      </w:pPr>
      <w:r>
        <w:rPr>
          <w:rFonts w:cs="Arial"/>
        </w:rPr>
        <w:t>For this work the</w:t>
      </w:r>
      <w:r w:rsidR="005D59DE">
        <w:rPr>
          <w:rFonts w:cs="Arial"/>
        </w:rPr>
        <w:t xml:space="preserve"> group</w:t>
      </w:r>
      <w:r>
        <w:rPr>
          <w:rFonts w:cs="Arial"/>
        </w:rPr>
        <w:t xml:space="preserve"> collaborated with Canadian Blood Services, using Raman </w:t>
      </w:r>
      <w:r w:rsidR="00343EFB">
        <w:rPr>
          <w:rFonts w:cs="Arial"/>
        </w:rPr>
        <w:t>microspectroscopy</w:t>
      </w:r>
      <w:r>
        <w:rPr>
          <w:rFonts w:cs="Arial"/>
        </w:rPr>
        <w:t xml:space="preserve"> (R</w:t>
      </w:r>
      <w:r w:rsidR="00343EFB">
        <w:rPr>
          <w:rFonts w:cs="Arial"/>
        </w:rPr>
        <w:t>M</w:t>
      </w:r>
      <w:r>
        <w:rPr>
          <w:rFonts w:cs="Arial"/>
        </w:rPr>
        <w:t>S) to investigate the chemical changes tha</w:t>
      </w:r>
      <w:r w:rsidR="005D59DE">
        <w:rPr>
          <w:rFonts w:cs="Arial"/>
        </w:rPr>
        <w:t>t occur in red blood cells (RBC</w:t>
      </w:r>
      <w:r>
        <w:rPr>
          <w:rFonts w:cs="Arial"/>
        </w:rPr>
        <w:t>s)</w:t>
      </w:r>
      <w:r w:rsidR="0022184E">
        <w:rPr>
          <w:rFonts w:cs="Arial"/>
        </w:rPr>
        <w:t>,</w:t>
      </w:r>
      <w:r>
        <w:rPr>
          <w:rFonts w:cs="Arial"/>
        </w:rPr>
        <w:t xml:space="preserve"> during storage </w:t>
      </w:r>
      <w:r w:rsidR="0022184E">
        <w:rPr>
          <w:rFonts w:cs="Arial"/>
        </w:rPr>
        <w:t xml:space="preserve">in bags, </w:t>
      </w:r>
      <w:r>
        <w:rPr>
          <w:rFonts w:cs="Arial"/>
        </w:rPr>
        <w:t>which could eventually be used as a quality check prior to transfusion. The</w:t>
      </w:r>
      <w:r w:rsidR="005D59DE">
        <w:rPr>
          <w:rFonts w:cs="Arial"/>
        </w:rPr>
        <w:t xml:space="preserve"> group</w:t>
      </w:r>
      <w:r>
        <w:rPr>
          <w:rFonts w:cs="Arial"/>
        </w:rPr>
        <w:t xml:space="preserve"> </w:t>
      </w:r>
      <w:r w:rsidRPr="00FA367B">
        <w:rPr>
          <w:rFonts w:cs="Arial"/>
        </w:rPr>
        <w:t>illustrate</w:t>
      </w:r>
      <w:r>
        <w:rPr>
          <w:rFonts w:cs="Arial"/>
        </w:rPr>
        <w:t>d</w:t>
      </w:r>
      <w:r w:rsidRPr="00FA367B">
        <w:rPr>
          <w:rFonts w:cs="Arial"/>
        </w:rPr>
        <w:t xml:space="preserve"> how the </w:t>
      </w:r>
      <w:r>
        <w:rPr>
          <w:rFonts w:cs="Arial"/>
        </w:rPr>
        <w:t>i</w:t>
      </w:r>
      <w:r w:rsidRPr="00FA367B">
        <w:rPr>
          <w:rFonts w:cs="Arial"/>
        </w:rPr>
        <w:t>nVia c</w:t>
      </w:r>
      <w:r>
        <w:rPr>
          <w:rFonts w:cs="Arial"/>
        </w:rPr>
        <w:t>ould</w:t>
      </w:r>
      <w:r w:rsidRPr="00FA367B">
        <w:rPr>
          <w:rFonts w:cs="Arial"/>
        </w:rPr>
        <w:t xml:space="preserve"> be used to analy</w:t>
      </w:r>
      <w:r>
        <w:rPr>
          <w:rFonts w:cs="Arial"/>
        </w:rPr>
        <w:t>s</w:t>
      </w:r>
      <w:r w:rsidRPr="00FA367B">
        <w:rPr>
          <w:rFonts w:cs="Arial"/>
        </w:rPr>
        <w:t>e bulk properties of a sample</w:t>
      </w:r>
      <w:r>
        <w:rPr>
          <w:rFonts w:cs="Arial"/>
        </w:rPr>
        <w:t>,</w:t>
      </w:r>
      <w:r w:rsidRPr="00FA367B">
        <w:rPr>
          <w:rFonts w:cs="Arial"/>
        </w:rPr>
        <w:t xml:space="preserve"> both in a conventional microscopy mode</w:t>
      </w:r>
      <w:r w:rsidR="003C6AFA">
        <w:rPr>
          <w:rFonts w:cs="Arial"/>
        </w:rPr>
        <w:t>,</w:t>
      </w:r>
      <w:r>
        <w:rPr>
          <w:rFonts w:cs="Arial"/>
        </w:rPr>
        <w:t xml:space="preserve"> </w:t>
      </w:r>
      <w:r w:rsidRPr="00FA367B">
        <w:rPr>
          <w:rFonts w:cs="Arial"/>
        </w:rPr>
        <w:t xml:space="preserve">and </w:t>
      </w:r>
      <w:r>
        <w:rPr>
          <w:rFonts w:cs="Arial"/>
        </w:rPr>
        <w:t xml:space="preserve">with a laser offset </w:t>
      </w:r>
      <w:r w:rsidRPr="00FA367B">
        <w:rPr>
          <w:rFonts w:cs="Arial"/>
        </w:rPr>
        <w:t>by using the</w:t>
      </w:r>
      <w:r>
        <w:rPr>
          <w:rFonts w:cs="Arial"/>
        </w:rPr>
        <w:t xml:space="preserve"> inVia’s software controlled</w:t>
      </w:r>
      <w:r w:rsidRPr="00FA367B">
        <w:rPr>
          <w:rFonts w:cs="Arial"/>
        </w:rPr>
        <w:t xml:space="preserve"> beam steering capabilities</w:t>
      </w:r>
      <w:r>
        <w:rPr>
          <w:rFonts w:cs="Arial"/>
        </w:rPr>
        <w:t xml:space="preserve">. The </w:t>
      </w:r>
      <w:r w:rsidRPr="00FA367B">
        <w:rPr>
          <w:rFonts w:cs="Arial"/>
        </w:rPr>
        <w:t xml:space="preserve">laser and collection optics </w:t>
      </w:r>
      <w:r>
        <w:rPr>
          <w:rFonts w:cs="Arial"/>
        </w:rPr>
        <w:t xml:space="preserve">were purposely aligned to </w:t>
      </w:r>
      <w:r w:rsidRPr="00FA367B">
        <w:rPr>
          <w:rFonts w:cs="Arial"/>
        </w:rPr>
        <w:t>implement a spatially-offset Raman spectroscopy (SORS) measurement</w:t>
      </w:r>
      <w:r>
        <w:rPr>
          <w:rFonts w:cs="Arial"/>
        </w:rPr>
        <w:t xml:space="preserve"> </w:t>
      </w:r>
      <w:r w:rsidR="009F2C58">
        <w:rPr>
          <w:rFonts w:cs="Arial"/>
        </w:rPr>
        <w:t xml:space="preserve">at a set position, </w:t>
      </w:r>
      <w:r>
        <w:rPr>
          <w:rFonts w:cs="Arial"/>
        </w:rPr>
        <w:t>enabling analysis of the blood with minimal interference from the bag material.</w:t>
      </w:r>
    </w:p>
    <w:p w:rsidR="00A85ED8" w:rsidRDefault="004F7B5C" w:rsidP="001D0E2D">
      <w:pPr>
        <w:spacing w:before="100" w:beforeAutospacing="1" w:after="100" w:afterAutospacing="1"/>
        <w:rPr>
          <w:rFonts w:cs="Arial"/>
        </w:rPr>
      </w:pPr>
      <w:r>
        <w:rPr>
          <w:rFonts w:cs="Arial"/>
        </w:rPr>
        <w:t>In addition, the group</w:t>
      </w:r>
      <w:r w:rsidR="001D0E2D" w:rsidRPr="00FA367B">
        <w:rPr>
          <w:rFonts w:cs="Arial"/>
        </w:rPr>
        <w:t xml:space="preserve"> </w:t>
      </w:r>
      <w:r>
        <w:rPr>
          <w:rFonts w:cs="Arial"/>
        </w:rPr>
        <w:t>study</w:t>
      </w:r>
      <w:r w:rsidR="001D0E2D" w:rsidRPr="00FA367B">
        <w:rPr>
          <w:rFonts w:cs="Arial"/>
        </w:rPr>
        <w:t xml:space="preserve"> bio</w:t>
      </w:r>
      <w:r w:rsidR="009F2C58">
        <w:rPr>
          <w:rFonts w:cs="Arial"/>
        </w:rPr>
        <w:t>-</w:t>
      </w:r>
      <w:r w:rsidR="001D0E2D" w:rsidRPr="00FA367B">
        <w:rPr>
          <w:rFonts w:cs="Arial"/>
        </w:rPr>
        <w:t xml:space="preserve">analytical applications </w:t>
      </w:r>
      <w:r w:rsidR="001D0E2D">
        <w:rPr>
          <w:rFonts w:cs="Arial"/>
        </w:rPr>
        <w:t>with</w:t>
      </w:r>
      <w:r w:rsidR="001D0E2D" w:rsidRPr="00FA367B">
        <w:rPr>
          <w:rFonts w:cs="Arial"/>
        </w:rPr>
        <w:t xml:space="preserve"> </w:t>
      </w:r>
      <w:r w:rsidR="00343EFB">
        <w:rPr>
          <w:rFonts w:cs="Arial"/>
        </w:rPr>
        <w:t>RMS</w:t>
      </w:r>
      <w:r w:rsidR="001D0E2D" w:rsidRPr="00FA367B">
        <w:rPr>
          <w:rFonts w:cs="Arial"/>
        </w:rPr>
        <w:t xml:space="preserve">, in particular spatially resolved analyses using the Renishaw </w:t>
      </w:r>
      <w:r w:rsidR="001D0E2D">
        <w:rPr>
          <w:rFonts w:cs="Arial"/>
        </w:rPr>
        <w:t>i</w:t>
      </w:r>
      <w:r w:rsidR="001D0E2D" w:rsidRPr="00FA367B">
        <w:rPr>
          <w:rFonts w:cs="Arial"/>
        </w:rPr>
        <w:t>nVia</w:t>
      </w:r>
      <w:r w:rsidR="003C6AFA">
        <w:rPr>
          <w:rFonts w:cs="Arial"/>
        </w:rPr>
        <w:t xml:space="preserve">. </w:t>
      </w:r>
      <w:r w:rsidR="001D0E2D">
        <w:rPr>
          <w:rFonts w:cs="Arial"/>
        </w:rPr>
        <w:t xml:space="preserve">To date, </w:t>
      </w:r>
      <w:r w:rsidR="005D59DE">
        <w:rPr>
          <w:rFonts w:cs="Arial"/>
        </w:rPr>
        <w:t>it has</w:t>
      </w:r>
      <w:r w:rsidR="001D0E2D" w:rsidRPr="00FA367B">
        <w:rPr>
          <w:rFonts w:cs="Arial"/>
        </w:rPr>
        <w:t xml:space="preserve"> used R</w:t>
      </w:r>
      <w:r w:rsidR="00343EFB">
        <w:rPr>
          <w:rFonts w:cs="Arial"/>
        </w:rPr>
        <w:t>MS</w:t>
      </w:r>
      <w:r w:rsidR="001D0E2D" w:rsidRPr="00FA367B">
        <w:rPr>
          <w:rFonts w:cs="Arial"/>
        </w:rPr>
        <w:t xml:space="preserve"> to characteri</w:t>
      </w:r>
      <w:r w:rsidR="003C6AFA">
        <w:rPr>
          <w:rFonts w:cs="Arial"/>
        </w:rPr>
        <w:t>s</w:t>
      </w:r>
      <w:r w:rsidR="001D0E2D" w:rsidRPr="00FA367B">
        <w:rPr>
          <w:rFonts w:cs="Arial"/>
        </w:rPr>
        <w:t xml:space="preserve">e single cells and populations of cells </w:t>
      </w:r>
      <w:r w:rsidR="001D0E2D" w:rsidRPr="009F2C58">
        <w:rPr>
          <w:rFonts w:cs="Arial"/>
          <w:i/>
        </w:rPr>
        <w:t>in vitro</w:t>
      </w:r>
      <w:r w:rsidR="001D0E2D" w:rsidRPr="00FA367B">
        <w:rPr>
          <w:rFonts w:cs="Arial"/>
        </w:rPr>
        <w:t xml:space="preserve"> as they respond to a variety of chemical and environmental stimuli, including those triggering differentiation, autophagy, necrosis and apoptosis.</w:t>
      </w:r>
      <w:r w:rsidR="001D0E2D">
        <w:rPr>
          <w:rFonts w:cs="Arial"/>
        </w:rPr>
        <w:t xml:space="preserve"> </w:t>
      </w:r>
      <w:r w:rsidR="005D59DE">
        <w:rPr>
          <w:rFonts w:cs="Arial"/>
        </w:rPr>
        <w:t xml:space="preserve">It </w:t>
      </w:r>
      <w:r w:rsidR="00343EFB">
        <w:rPr>
          <w:rFonts w:cs="Arial"/>
        </w:rPr>
        <w:t>a</w:t>
      </w:r>
      <w:r w:rsidR="00343EFB" w:rsidRPr="00FA367B">
        <w:rPr>
          <w:rFonts w:cs="Arial"/>
        </w:rPr>
        <w:t xml:space="preserve">lso </w:t>
      </w:r>
      <w:r w:rsidR="00343EFB">
        <w:rPr>
          <w:rFonts w:cs="Arial"/>
        </w:rPr>
        <w:t>use</w:t>
      </w:r>
      <w:r w:rsidR="005D59DE">
        <w:rPr>
          <w:rFonts w:cs="Arial"/>
        </w:rPr>
        <w:t>s</w:t>
      </w:r>
      <w:r w:rsidR="001D0E2D" w:rsidRPr="00FA367B">
        <w:rPr>
          <w:rFonts w:cs="Arial"/>
        </w:rPr>
        <w:t xml:space="preserve"> </w:t>
      </w:r>
      <w:r w:rsidR="00343EFB">
        <w:rPr>
          <w:rFonts w:cs="Arial"/>
        </w:rPr>
        <w:t>RMS</w:t>
      </w:r>
      <w:r w:rsidR="001D0E2D" w:rsidRPr="00FA367B">
        <w:rPr>
          <w:rFonts w:cs="Arial"/>
        </w:rPr>
        <w:t xml:space="preserve"> for </w:t>
      </w:r>
      <w:r w:rsidR="00343EFB">
        <w:rPr>
          <w:rFonts w:cs="Arial"/>
        </w:rPr>
        <w:t xml:space="preserve">the </w:t>
      </w:r>
      <w:r w:rsidR="001D0E2D" w:rsidRPr="00FA367B">
        <w:rPr>
          <w:rFonts w:cs="Arial"/>
        </w:rPr>
        <w:t>sub-cellular analyses of glycogen and nucleoli.</w:t>
      </w:r>
      <w:r w:rsidR="001D0E2D">
        <w:rPr>
          <w:rFonts w:cs="Arial"/>
        </w:rPr>
        <w:t xml:space="preserve"> </w:t>
      </w:r>
    </w:p>
    <w:p w:rsidR="001D0E2D" w:rsidRDefault="001D0E2D" w:rsidP="001D0E2D">
      <w:pPr>
        <w:spacing w:before="100" w:beforeAutospacing="1" w:after="100" w:afterAutospacing="1"/>
        <w:rPr>
          <w:rFonts w:cs="Arial"/>
        </w:rPr>
      </w:pPr>
      <w:r w:rsidRPr="00FA367B">
        <w:rPr>
          <w:rFonts w:cs="Arial"/>
        </w:rPr>
        <w:t>The group has worked with R</w:t>
      </w:r>
      <w:r>
        <w:rPr>
          <w:rFonts w:cs="Arial"/>
        </w:rPr>
        <w:t>e</w:t>
      </w:r>
      <w:r w:rsidRPr="00FA367B">
        <w:rPr>
          <w:rFonts w:cs="Arial"/>
        </w:rPr>
        <w:t xml:space="preserve">nishaw since the late </w:t>
      </w:r>
      <w:r w:rsidR="00A85ED8">
        <w:rPr>
          <w:rFonts w:cs="Arial"/>
        </w:rPr>
        <w:t>19</w:t>
      </w:r>
      <w:r w:rsidR="005D59DE">
        <w:rPr>
          <w:rFonts w:cs="Arial"/>
        </w:rPr>
        <w:t>90s when it</w:t>
      </w:r>
      <w:r w:rsidRPr="00FA367B">
        <w:rPr>
          <w:rFonts w:cs="Arial"/>
        </w:rPr>
        <w:t xml:space="preserve"> used an RM-1000 system which “performed flawlessly and served as a workhorse for many years.” Describing the </w:t>
      </w:r>
      <w:r>
        <w:rPr>
          <w:rFonts w:cs="Arial"/>
        </w:rPr>
        <w:t xml:space="preserve">more recent instrumental </w:t>
      </w:r>
      <w:r w:rsidRPr="00FA367B">
        <w:rPr>
          <w:rFonts w:cs="Arial"/>
        </w:rPr>
        <w:t>developments, Professor Turner said</w:t>
      </w:r>
      <w:r w:rsidR="00A85ED8">
        <w:rPr>
          <w:rFonts w:cs="Arial"/>
        </w:rPr>
        <w:t>,</w:t>
      </w:r>
      <w:r w:rsidRPr="00FA367B">
        <w:rPr>
          <w:rFonts w:cs="Arial"/>
        </w:rPr>
        <w:t xml:space="preserve"> “</w:t>
      </w:r>
      <w:r w:rsidR="003C6AFA">
        <w:rPr>
          <w:rFonts w:cs="Arial"/>
        </w:rPr>
        <w:t>In 2009 w</w:t>
      </w:r>
      <w:r w:rsidRPr="00FA367B">
        <w:rPr>
          <w:rFonts w:cs="Arial"/>
        </w:rPr>
        <w:t xml:space="preserve">e traded that system for a refurbished </w:t>
      </w:r>
      <w:r>
        <w:rPr>
          <w:rFonts w:cs="Arial"/>
        </w:rPr>
        <w:t>i</w:t>
      </w:r>
      <w:r w:rsidRPr="00FA367B">
        <w:rPr>
          <w:rFonts w:cs="Arial"/>
        </w:rPr>
        <w:t>nVia platform in order to take advantage of the StreamLine</w:t>
      </w:r>
      <w:r w:rsidR="00A85ED8">
        <w:rPr>
          <w:rFonts w:cs="Arial"/>
        </w:rPr>
        <w:t>™</w:t>
      </w:r>
      <w:r w:rsidRPr="00FA367B">
        <w:rPr>
          <w:rFonts w:cs="Arial"/>
        </w:rPr>
        <w:t xml:space="preserve"> mapping technology and, in 2015, purchased a new </w:t>
      </w:r>
      <w:r>
        <w:rPr>
          <w:rFonts w:cs="Arial"/>
        </w:rPr>
        <w:t>i</w:t>
      </w:r>
      <w:r w:rsidR="003C6AFA">
        <w:rPr>
          <w:rFonts w:cs="Arial"/>
        </w:rPr>
        <w:t xml:space="preserve">nVia system. </w:t>
      </w:r>
      <w:r>
        <w:rPr>
          <w:rFonts w:cs="Arial"/>
        </w:rPr>
        <w:t>W</w:t>
      </w:r>
      <w:r w:rsidRPr="00FA367B">
        <w:rPr>
          <w:rFonts w:cs="Arial"/>
        </w:rPr>
        <w:t xml:space="preserve">e now have two </w:t>
      </w:r>
      <w:r>
        <w:rPr>
          <w:rFonts w:cs="Arial"/>
        </w:rPr>
        <w:t>i</w:t>
      </w:r>
      <w:r w:rsidRPr="00FA367B">
        <w:rPr>
          <w:rFonts w:cs="Arial"/>
        </w:rPr>
        <w:t>nVia systems operating in our lab and both are heavily used</w:t>
      </w:r>
      <w:r w:rsidR="003C6AFA">
        <w:rPr>
          <w:rFonts w:cs="Arial"/>
        </w:rPr>
        <w:t>—m</w:t>
      </w:r>
      <w:r w:rsidRPr="00FA367B">
        <w:rPr>
          <w:rFonts w:cs="Arial"/>
        </w:rPr>
        <w:t>ainly by us</w:t>
      </w:r>
      <w:r w:rsidR="003C6AFA">
        <w:rPr>
          <w:rFonts w:cs="Arial"/>
        </w:rPr>
        <w:t>—</w:t>
      </w:r>
      <w:r w:rsidRPr="00FA367B">
        <w:rPr>
          <w:rFonts w:cs="Arial"/>
        </w:rPr>
        <w:t xml:space="preserve">but also by a growing number of external users on a fee-for-use basis. The robustness and ease of use of the </w:t>
      </w:r>
      <w:r>
        <w:rPr>
          <w:rFonts w:cs="Arial"/>
        </w:rPr>
        <w:t>i</w:t>
      </w:r>
      <w:r w:rsidRPr="00FA367B">
        <w:rPr>
          <w:rFonts w:cs="Arial"/>
        </w:rPr>
        <w:t>nVia make it feasible to quickly train some of the more frequent external users so they can do their measurements without our personnel standing by.</w:t>
      </w:r>
    </w:p>
    <w:p w:rsidR="001D0E2D" w:rsidRPr="00D70C51" w:rsidRDefault="005D59DE" w:rsidP="001D0E2D">
      <w:pPr>
        <w:spacing w:before="100" w:beforeAutospacing="1" w:after="100" w:afterAutospacing="1"/>
        <w:rPr>
          <w:rFonts w:cs="Arial"/>
        </w:rPr>
      </w:pPr>
      <w:r>
        <w:rPr>
          <w:rFonts w:cs="Arial"/>
        </w:rPr>
        <w:t xml:space="preserve">He continued, </w:t>
      </w:r>
      <w:r w:rsidR="00343EFB">
        <w:rPr>
          <w:rFonts w:cs="Arial"/>
        </w:rPr>
        <w:t>“</w:t>
      </w:r>
      <w:r w:rsidR="001D0E2D">
        <w:rPr>
          <w:rFonts w:cs="Arial"/>
        </w:rPr>
        <w:t>Our d</w:t>
      </w:r>
      <w:r w:rsidR="001D0E2D" w:rsidRPr="00D70C51">
        <w:rPr>
          <w:rFonts w:cs="Arial"/>
        </w:rPr>
        <w:t>ealing</w:t>
      </w:r>
      <w:r w:rsidR="001D0E2D">
        <w:rPr>
          <w:rFonts w:cs="Arial"/>
        </w:rPr>
        <w:t>s</w:t>
      </w:r>
      <w:r w:rsidR="001D0E2D" w:rsidRPr="00D70C51">
        <w:rPr>
          <w:rFonts w:cs="Arial"/>
        </w:rPr>
        <w:t xml:space="preserve"> with Renishaw ha</w:t>
      </w:r>
      <w:r w:rsidR="001D0E2D">
        <w:rPr>
          <w:rFonts w:cs="Arial"/>
        </w:rPr>
        <w:t>ve</w:t>
      </w:r>
      <w:r w:rsidR="001D0E2D" w:rsidRPr="00D70C51">
        <w:rPr>
          <w:rFonts w:cs="Arial"/>
        </w:rPr>
        <w:t xml:space="preserve"> been a very positive experience</w:t>
      </w:r>
      <w:r w:rsidR="00A85ED8">
        <w:rPr>
          <w:rFonts w:cs="Arial"/>
        </w:rPr>
        <w:t>. T</w:t>
      </w:r>
      <w:r w:rsidR="001D0E2D" w:rsidRPr="00D70C51">
        <w:rPr>
          <w:rFonts w:cs="Arial"/>
        </w:rPr>
        <w:t>he StreamLine feature is very useful to us and the WiRE software is powerful and easy to use. We have also been very happy with the service and support that we have received from Renishaw and ProSpect Scientific (Renishaw's Canadian representative). The platform is flexible and we have exploited that to, for example, implement a fluorescence imaging microscopy system that uses the same microscope and hence can be used to image the same sample by fluorescence and</w:t>
      </w:r>
      <w:r w:rsidR="00343EFB">
        <w:rPr>
          <w:rFonts w:cs="Arial"/>
        </w:rPr>
        <w:t xml:space="preserve"> Raman, and to implement SORS.</w:t>
      </w:r>
      <w:r w:rsidR="001D0E2D">
        <w:rPr>
          <w:rFonts w:cs="Arial"/>
        </w:rPr>
        <w:t>”</w:t>
      </w:r>
      <w:r w:rsidR="001D0E2D" w:rsidRPr="00D70C51">
        <w:rPr>
          <w:rFonts w:cs="Arial"/>
        </w:rPr>
        <w:t> </w:t>
      </w:r>
    </w:p>
    <w:p w:rsidR="001D0E2D" w:rsidRPr="00D70C51" w:rsidRDefault="0002640F" w:rsidP="001D0E2D">
      <w:pPr>
        <w:pStyle w:val="NormalWeb"/>
        <w:shd w:val="clear" w:color="auto" w:fill="FFFFFF"/>
        <w:spacing w:before="100" w:beforeAutospacing="1" w:after="100" w:afterAutospacing="1" w:line="280" w:lineRule="exact"/>
        <w:rPr>
          <w:rFonts w:ascii="Arial" w:hAnsi="Arial" w:cs="Arial"/>
          <w:sz w:val="20"/>
          <w:szCs w:val="20"/>
        </w:rPr>
      </w:pPr>
      <w:r>
        <w:rPr>
          <w:rFonts w:cs="Arial"/>
          <w:noProof/>
        </w:rPr>
        <w:lastRenderedPageBreak/>
        <w:drawing>
          <wp:anchor distT="0" distB="0" distL="114300" distR="114300" simplePos="0" relativeHeight="251658240" behindDoc="0" locked="0" layoutInCell="1" allowOverlap="1" wp14:anchorId="44C8F463" wp14:editId="6C545B12">
            <wp:simplePos x="0" y="0"/>
            <wp:positionH relativeFrom="column">
              <wp:posOffset>-10795</wp:posOffset>
            </wp:positionH>
            <wp:positionV relativeFrom="paragraph">
              <wp:posOffset>606425</wp:posOffset>
            </wp:positionV>
            <wp:extent cx="5486400" cy="3657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bin Turner and Michael Blades_UB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anchor>
        </w:drawing>
      </w:r>
      <w:r w:rsidR="001D0E2D" w:rsidRPr="00D70C51">
        <w:rPr>
          <w:rFonts w:ascii="Arial" w:hAnsi="Arial" w:cs="Arial"/>
          <w:sz w:val="20"/>
          <w:szCs w:val="20"/>
        </w:rPr>
        <w:t xml:space="preserve">Please visit </w:t>
      </w:r>
      <w:hyperlink r:id="rId8" w:history="1">
        <w:r w:rsidR="001D0E2D" w:rsidRPr="00D70C51">
          <w:rPr>
            <w:rStyle w:val="Hyperlink"/>
            <w:rFonts w:ascii="Arial" w:hAnsi="Arial" w:cs="Arial"/>
            <w:sz w:val="20"/>
            <w:szCs w:val="20"/>
          </w:rPr>
          <w:t>www.renishaw.com/bio</w:t>
        </w:r>
      </w:hyperlink>
      <w:r w:rsidR="001D0E2D" w:rsidRPr="00D70C51">
        <w:rPr>
          <w:rFonts w:ascii="Arial" w:hAnsi="Arial" w:cs="Arial"/>
          <w:sz w:val="20"/>
          <w:szCs w:val="20"/>
        </w:rPr>
        <w:t xml:space="preserve"> for further details on how Renishaw’s inVia confocal Raman microscope is being used in the life sciences.</w:t>
      </w:r>
    </w:p>
    <w:p w:rsidR="00A85ED8" w:rsidRDefault="006F147C" w:rsidP="00A85ED8">
      <w:pPr>
        <w:spacing w:before="100" w:beforeAutospacing="1" w:after="100" w:afterAutospacing="1"/>
        <w:rPr>
          <w:rFonts w:cs="Arial"/>
        </w:rPr>
      </w:pPr>
      <w:r w:rsidRPr="00904E5F">
        <w:rPr>
          <w:rFonts w:cs="Arial"/>
        </w:rPr>
        <w:t xml:space="preserve">Image: </w:t>
      </w:r>
      <w:r w:rsidR="00727126">
        <w:rPr>
          <w:rFonts w:cs="Arial"/>
        </w:rPr>
        <w:t>Professors Michael Blades and Robin Turner from the Unive</w:t>
      </w:r>
      <w:r w:rsidR="0002640F">
        <w:rPr>
          <w:rFonts w:cs="Arial"/>
        </w:rPr>
        <w:t>rsity of British Columbia in Vancouver, Canada, with their Renishaw inVia confocal Raman microscope</w:t>
      </w:r>
    </w:p>
    <w:p w:rsidR="001D0E2D" w:rsidRPr="001D0E2D" w:rsidRDefault="005D7E01" w:rsidP="001D0E2D">
      <w:pPr>
        <w:spacing w:before="100" w:beforeAutospacing="1" w:after="100" w:afterAutospacing="1"/>
        <w:rPr>
          <w:rFonts w:cs="Arial"/>
          <w:b/>
        </w:rPr>
      </w:pPr>
      <w:r w:rsidRPr="001D0E2D">
        <w:rPr>
          <w:rFonts w:cs="Arial"/>
          <w:b/>
        </w:rPr>
        <w:t>References</w:t>
      </w:r>
      <w:r w:rsidR="00030AA6" w:rsidRPr="001D0E2D">
        <w:rPr>
          <w:rFonts w:cs="Arial"/>
          <w:b/>
        </w:rPr>
        <w:br/>
      </w:r>
      <w:r w:rsidRPr="001D0E2D">
        <w:rPr>
          <w:rFonts w:cs="Arial"/>
          <w:b/>
        </w:rPr>
        <w:br/>
      </w:r>
      <w:r w:rsidR="00210FCD" w:rsidRPr="001D0E2D">
        <w:rPr>
          <w:rFonts w:cs="Arial"/>
          <w:vertAlign w:val="superscript"/>
        </w:rPr>
        <w:t>1.</w:t>
      </w:r>
      <w:r w:rsidR="00030AA6" w:rsidRPr="001D0E2D">
        <w:rPr>
          <w:rFonts w:cs="Arial"/>
        </w:rPr>
        <w:t xml:space="preserve"> </w:t>
      </w:r>
      <w:r w:rsidR="001D0E2D" w:rsidRPr="001D0E2D">
        <w:rPr>
          <w:rFonts w:cs="Arial"/>
        </w:rPr>
        <w:t xml:space="preserve">K. Buckley, C.G. Atkins, D. Chen, H.G. Schulze, D.V. Devine, M.W. Blades, R.F.B. Turner "Non-invasive Spectroscopy of Transfusable Red Blood Cells Stored Inside Sealed Plastic Blood-Bags", </w:t>
      </w:r>
      <w:r w:rsidR="001D0E2D" w:rsidRPr="00343EFB">
        <w:rPr>
          <w:rFonts w:cs="Arial"/>
          <w:i/>
        </w:rPr>
        <w:t xml:space="preserve">Analyst </w:t>
      </w:r>
      <w:r w:rsidR="001D0E2D" w:rsidRPr="00343EFB">
        <w:rPr>
          <w:rFonts w:cs="Arial"/>
          <w:b/>
        </w:rPr>
        <w:t>141</w:t>
      </w:r>
      <w:r w:rsidR="001D0E2D" w:rsidRPr="001D0E2D">
        <w:rPr>
          <w:rFonts w:cs="Arial"/>
        </w:rPr>
        <w:t>, 1678-1685, 2016</w:t>
      </w:r>
      <w:r w:rsidR="00343EFB" w:rsidRPr="00343EFB">
        <w:t xml:space="preserve"> </w:t>
      </w:r>
      <w:r w:rsidR="00343EFB" w:rsidRPr="00343EFB">
        <w:rPr>
          <w:rFonts w:cs="Arial"/>
          <w:b/>
        </w:rPr>
        <w:t>DO</w:t>
      </w:r>
      <w:r w:rsidR="00343EFB" w:rsidRPr="008E5159">
        <w:rPr>
          <w:rFonts w:cs="Arial"/>
          <w:b/>
        </w:rPr>
        <w:t>I:</w:t>
      </w:r>
      <w:r w:rsidR="00343EFB" w:rsidRPr="00343EFB">
        <w:rPr>
          <w:rFonts w:cs="Arial"/>
        </w:rPr>
        <w:t xml:space="preserve"> 10.1039/C5AN02461G</w:t>
      </w:r>
      <w:r w:rsidR="001D0E2D">
        <w:rPr>
          <w:rFonts w:cs="Arial"/>
        </w:rPr>
        <w:br/>
      </w:r>
      <w:r w:rsidR="00210FCD" w:rsidRPr="001D0E2D">
        <w:rPr>
          <w:rFonts w:cs="Arial"/>
          <w:vertAlign w:val="superscript"/>
        </w:rPr>
        <w:t>2.</w:t>
      </w:r>
      <w:r w:rsidR="00030AA6" w:rsidRPr="001D0E2D">
        <w:rPr>
          <w:rFonts w:cs="Arial"/>
        </w:rPr>
        <w:t xml:space="preserve"> </w:t>
      </w:r>
      <w:r w:rsidR="001D0E2D" w:rsidRPr="001D0E2D">
        <w:rPr>
          <w:rFonts w:cs="Arial"/>
        </w:rPr>
        <w:t xml:space="preserve">C.G. Atkins, K. Buckley, D. Chen, H.G. Schulze, D.V. Devine, M.W. Blades and R.F.B. Turner, "Raman spectroscopy as a novel tool for monitoring biochemical changes and inter-donor variability in stored red blood cell units ", </w:t>
      </w:r>
      <w:r w:rsidR="001D0E2D" w:rsidRPr="001D0E2D">
        <w:rPr>
          <w:rFonts w:cs="Arial"/>
          <w:i/>
          <w:iCs/>
        </w:rPr>
        <w:t>Analyst</w:t>
      </w:r>
      <w:r w:rsidR="001D0E2D" w:rsidRPr="001D0E2D">
        <w:rPr>
          <w:rFonts w:cs="Arial"/>
        </w:rPr>
        <w:t xml:space="preserve"> </w:t>
      </w:r>
      <w:r w:rsidR="001D0E2D" w:rsidRPr="001D0E2D">
        <w:rPr>
          <w:rFonts w:cs="Arial"/>
          <w:b/>
          <w:bCs/>
        </w:rPr>
        <w:t>141</w:t>
      </w:r>
      <w:r w:rsidR="001D0E2D" w:rsidRPr="001D0E2D">
        <w:rPr>
          <w:rFonts w:cs="Arial"/>
        </w:rPr>
        <w:t>, 3319-3327, 2016.</w:t>
      </w:r>
      <w:r w:rsidR="00343EFB">
        <w:rPr>
          <w:rFonts w:cs="Arial"/>
        </w:rPr>
        <w:t xml:space="preserve"> </w:t>
      </w:r>
      <w:r w:rsidR="00343EFB" w:rsidRPr="00343EFB">
        <w:rPr>
          <w:rFonts w:cs="Arial"/>
          <w:b/>
        </w:rPr>
        <w:t>DOI</w:t>
      </w:r>
      <w:r w:rsidR="008E5159">
        <w:rPr>
          <w:rFonts w:cs="Arial"/>
          <w:b/>
        </w:rPr>
        <w:t>:</w:t>
      </w:r>
      <w:r w:rsidR="00343EFB">
        <w:rPr>
          <w:rFonts w:cs="Arial"/>
        </w:rPr>
        <w:t xml:space="preserve"> </w:t>
      </w:r>
      <w:r w:rsidR="00343EFB">
        <w:rPr>
          <w:sz w:val="18"/>
          <w:szCs w:val="18"/>
          <w:lang w:val="en"/>
        </w:rPr>
        <w:t>10.1039/C6AN00373G</w:t>
      </w:r>
    </w:p>
    <w:p w:rsidR="008C1C66" w:rsidRPr="005D7E01" w:rsidRDefault="008C1C66" w:rsidP="001D0E2D">
      <w:pPr>
        <w:spacing w:before="100" w:beforeAutospacing="1" w:after="100" w:afterAutospacing="1"/>
        <w:jc w:val="center"/>
        <w:rPr>
          <w:rFonts w:cs="Arial"/>
        </w:rPr>
      </w:pPr>
      <w:r w:rsidRPr="005D7E01">
        <w:rPr>
          <w:rFonts w:cs="Arial"/>
        </w:rPr>
        <w:t>-Ends-</w:t>
      </w:r>
    </w:p>
    <w:p w:rsidR="008C1C66" w:rsidRPr="008C1C66" w:rsidRDefault="008C1C66" w:rsidP="001D0E2D">
      <w:pPr>
        <w:spacing w:line="276" w:lineRule="auto"/>
        <w:rPr>
          <w:rFonts w:cs="Arial"/>
          <w:b/>
        </w:rPr>
      </w:pPr>
      <w:r w:rsidRPr="008C1C66">
        <w:rPr>
          <w:rFonts w:cs="Arial"/>
          <w:b/>
        </w:rPr>
        <w:t>About Renishaw</w:t>
      </w:r>
    </w:p>
    <w:p w:rsidR="00896CCB" w:rsidRDefault="00896CCB" w:rsidP="001D0E2D">
      <w:pPr>
        <w:spacing w:line="276" w:lineRule="auto"/>
        <w:rPr>
          <w:rFonts w:cs="Arial"/>
        </w:rPr>
      </w:pPr>
      <w:r w:rsidRPr="003D366E">
        <w:rPr>
          <w:rFonts w:cs="Arial"/>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896CCB" w:rsidRDefault="00896CCB" w:rsidP="001D0E2D">
      <w:pPr>
        <w:spacing w:line="276" w:lineRule="auto"/>
        <w:rPr>
          <w:rFonts w:cs="Arial"/>
        </w:rPr>
      </w:pPr>
      <w:r w:rsidRPr="003D366E">
        <w:rPr>
          <w:rFonts w:cs="Arial"/>
        </w:rPr>
        <w:lastRenderedPageBreak/>
        <w:t>The Renishaw Group currently has more than 70 offices in 3</w:t>
      </w:r>
      <w:r w:rsidR="006F147C">
        <w:rPr>
          <w:rFonts w:cs="Arial"/>
        </w:rPr>
        <w:t>5</w:t>
      </w:r>
      <w:r w:rsidRPr="003D366E">
        <w:rPr>
          <w:rFonts w:cs="Arial"/>
        </w:rPr>
        <w:t xml:space="preserve"> countries, with </w:t>
      </w:r>
      <w:r w:rsidR="00F232CA">
        <w:rPr>
          <w:rFonts w:cs="Arial"/>
        </w:rPr>
        <w:t>over</w:t>
      </w:r>
      <w:r w:rsidRPr="003D366E">
        <w:rPr>
          <w:rFonts w:cs="Arial"/>
        </w:rPr>
        <w:t xml:space="preserve"> 4,000 employees, of which 2,</w:t>
      </w:r>
      <w:r w:rsidR="00F232CA">
        <w:rPr>
          <w:rFonts w:cs="Arial"/>
        </w:rPr>
        <w:t>7</w:t>
      </w:r>
      <w:r w:rsidRPr="003D366E">
        <w:rPr>
          <w:rFonts w:cs="Arial"/>
        </w:rPr>
        <w:t>00 people are employed within the UK. The majority of the company's R&amp;D and manufacturing is carried out in the UK and for the year ended June 201</w:t>
      </w:r>
      <w:r w:rsidR="00750F65">
        <w:rPr>
          <w:rFonts w:cs="Arial"/>
        </w:rPr>
        <w:t>5 Renishaw achieved sales of £494.7</w:t>
      </w:r>
      <w:r w:rsidR="00740C17">
        <w:rPr>
          <w:rFonts w:cs="Arial"/>
        </w:rPr>
        <w:t xml:space="preserve"> million of which 95</w:t>
      </w:r>
      <w:r w:rsidRPr="003D366E">
        <w:rPr>
          <w:rFonts w:cs="Arial"/>
        </w:rPr>
        <w:t xml:space="preserve">% was due to exports. The company's largest markets are the USA, China, </w:t>
      </w:r>
      <w:r w:rsidR="00421FD1">
        <w:rPr>
          <w:rFonts w:cs="Arial"/>
        </w:rPr>
        <w:t xml:space="preserve">South Korea, </w:t>
      </w:r>
      <w:r w:rsidRPr="003D366E">
        <w:rPr>
          <w:rFonts w:cs="Arial"/>
        </w:rPr>
        <w:t>Germany and Japan.</w:t>
      </w:r>
    </w:p>
    <w:p w:rsidR="00896CCB" w:rsidRPr="008455D1" w:rsidRDefault="00896CCB" w:rsidP="001D0E2D">
      <w:pPr>
        <w:spacing w:line="276" w:lineRule="auto"/>
        <w:rPr>
          <w:rFonts w:cs="Arial"/>
        </w:rPr>
      </w:pPr>
      <w:r w:rsidRPr="003D366E">
        <w:rPr>
          <w:rFonts w:cs="Arial"/>
        </w:rPr>
        <w:t xml:space="preserve">The Company's success has been recognised with numerous international awards, including eighteen Queen's Awards recognising achievements in technology, export and innovation. Renishaw received a Queen’s Award for Enterprise 2014, in the Innovations category, for the continuous development of the inVia confocal Raman microscope. For more </w:t>
      </w:r>
      <w:r w:rsidR="003C6AFA" w:rsidRPr="003D366E">
        <w:rPr>
          <w:rFonts w:cs="Arial"/>
        </w:rPr>
        <w:t>information,</w:t>
      </w:r>
      <w:r w:rsidRPr="003D366E">
        <w:rPr>
          <w:rFonts w:cs="Arial"/>
        </w:rPr>
        <w:t xml:space="preserve"> visit </w:t>
      </w:r>
      <w:hyperlink r:id="rId9" w:history="1">
        <w:r w:rsidRPr="00E91B16">
          <w:rPr>
            <w:rStyle w:val="Hyperlink"/>
            <w:rFonts w:cs="Arial"/>
          </w:rPr>
          <w:t>www.renishaw.com</w:t>
        </w:r>
      </w:hyperlink>
      <w:r>
        <w:rPr>
          <w:rFonts w:cs="Arial"/>
        </w:rPr>
        <w:t xml:space="preserve"> </w:t>
      </w:r>
    </w:p>
    <w:p w:rsidR="008C1C66" w:rsidRDefault="008C1C66" w:rsidP="001D0E2D">
      <w:pPr>
        <w:spacing w:before="0" w:after="0" w:line="240" w:lineRule="auto"/>
        <w:rPr>
          <w:rFonts w:cs="Arial"/>
          <w:i/>
          <w:color w:val="000000"/>
        </w:rPr>
      </w:pPr>
    </w:p>
    <w:p w:rsidR="008C1C66" w:rsidRDefault="008C1C66" w:rsidP="001D0E2D">
      <w:pPr>
        <w:pStyle w:val="Heading3"/>
      </w:pPr>
      <w:r>
        <w:t xml:space="preserve">For further information </w:t>
      </w:r>
    </w:p>
    <w:p w:rsidR="008C1C66" w:rsidRDefault="008C1C66" w:rsidP="001D0E2D">
      <w: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8C1C66" w:rsidTr="007B5D0D">
        <w:tc>
          <w:tcPr>
            <w:tcW w:w="4646" w:type="dxa"/>
          </w:tcPr>
          <w:p w:rsidR="008C1C66" w:rsidRDefault="008C1C66" w:rsidP="001D0E2D">
            <w:pPr>
              <w:spacing w:before="120" w:after="0"/>
            </w:pPr>
            <w:r>
              <w:t>David Reece</w:t>
            </w:r>
            <w:r>
              <w:br/>
              <w:t>Renishaw plc</w:t>
            </w:r>
            <w:r>
              <w:br/>
            </w:r>
            <w:r w:rsidR="007B546A">
              <w:t>New Mills</w:t>
            </w:r>
            <w:r>
              <w:br/>
              <w:t>Wotton-u</w:t>
            </w:r>
            <w:r w:rsidR="007B546A">
              <w:t>nder-Edge</w:t>
            </w:r>
            <w:r w:rsidR="007B546A">
              <w:br/>
              <w:t>Gloucestershire GL12 8JR</w:t>
            </w:r>
            <w:r>
              <w:t xml:space="preserve"> UK</w:t>
            </w:r>
            <w:r>
              <w:br/>
              <w:t>Tel: +44 1453 523968 (direct)</w:t>
            </w:r>
            <w:r>
              <w:br/>
              <w:t>Tel: +44 1453 524524 (switchboard)</w:t>
            </w:r>
            <w:r>
              <w:br/>
              <w:t>Fax: +44 1453 523901</w:t>
            </w:r>
            <w:r>
              <w:br/>
              <w:t xml:space="preserve">Email: </w:t>
            </w:r>
            <w:hyperlink r:id="rId10" w:history="1">
              <w:r>
                <w:rPr>
                  <w:rStyle w:val="Hyperlink"/>
                </w:rPr>
                <w:t>david.reece</w:t>
              </w:r>
              <w:r w:rsidRPr="00CA52C8">
                <w:rPr>
                  <w:rStyle w:val="Hyperlink"/>
                </w:rPr>
                <w:t>@renishaw.com</w:t>
              </w:r>
            </w:hyperlink>
            <w:r>
              <w:br/>
            </w:r>
            <w:hyperlink r:id="rId11" w:history="1">
              <w:r w:rsidRPr="00436A8F">
                <w:rPr>
                  <w:rStyle w:val="Hyperlink"/>
                </w:rPr>
                <w:t>www.renishaw.com/raman</w:t>
              </w:r>
            </w:hyperlink>
          </w:p>
        </w:tc>
        <w:tc>
          <w:tcPr>
            <w:tcW w:w="4646" w:type="dxa"/>
          </w:tcPr>
          <w:p w:rsidR="008C1C66" w:rsidRPr="006E30D5" w:rsidRDefault="008C1C66" w:rsidP="001D0E2D">
            <w:pPr>
              <w:rPr>
                <w:color w:val="FF0000"/>
              </w:rPr>
            </w:pPr>
          </w:p>
        </w:tc>
      </w:tr>
    </w:tbl>
    <w:p w:rsidR="008C1C66" w:rsidRPr="008C1C66" w:rsidRDefault="008C1C66" w:rsidP="001D0E2D"/>
    <w:sectPr w:rsidR="008C1C66" w:rsidRPr="008C1C66" w:rsidSect="0092100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240" w:right="1418" w:bottom="1418" w:left="1412"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26F" w:rsidRDefault="005B226F">
      <w:r>
        <w:separator/>
      </w:r>
    </w:p>
  </w:endnote>
  <w:endnote w:type="continuationSeparator" w:id="0">
    <w:p w:rsidR="005B226F" w:rsidRDefault="005B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C3" w:rsidRDefault="00756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26F" w:rsidRDefault="005B226F" w:rsidP="001F0337">
    <w:pPr>
      <w:pStyle w:val="Footer"/>
    </w:pPr>
    <w:r>
      <w:tab/>
    </w:r>
    <w:r w:rsidR="00BE27BE">
      <w:rPr>
        <w:rStyle w:val="PageNumber"/>
      </w:rPr>
      <w:fldChar w:fldCharType="begin"/>
    </w:r>
    <w:r>
      <w:rPr>
        <w:rStyle w:val="PageNumber"/>
      </w:rPr>
      <w:instrText xml:space="preserve"> PAGE </w:instrText>
    </w:r>
    <w:r w:rsidR="00BE27BE">
      <w:rPr>
        <w:rStyle w:val="PageNumber"/>
      </w:rPr>
      <w:fldChar w:fldCharType="separate"/>
    </w:r>
    <w:r w:rsidR="00BE28ED">
      <w:rPr>
        <w:rStyle w:val="PageNumber"/>
        <w:noProof/>
      </w:rPr>
      <w:t>3</w:t>
    </w:r>
    <w:r w:rsidR="00BE27B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C3" w:rsidRDefault="0075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26F" w:rsidRDefault="005B226F">
      <w:r>
        <w:separator/>
      </w:r>
    </w:p>
  </w:footnote>
  <w:footnote w:type="continuationSeparator" w:id="0">
    <w:p w:rsidR="005B226F" w:rsidRDefault="005B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C3" w:rsidRDefault="00756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26F" w:rsidRDefault="00756DC3">
    <w:pPr>
      <w:tabs>
        <w:tab w:val="left" w:pos="2552"/>
        <w:tab w:val="left" w:pos="3119"/>
      </w:tabs>
      <w:spacing w:before="0" w:after="0" w:line="240" w:lineRule="auto"/>
      <w:rPr>
        <w:sz w:val="24"/>
      </w:rPr>
    </w:pPr>
    <w:r>
      <w:rPr>
        <w:noProof/>
      </w:rPr>
      <w:drawing>
        <wp:anchor distT="0" distB="0" distL="114300" distR="114300" simplePos="0" relativeHeight="251661824" behindDoc="0" locked="0" layoutInCell="0" allowOverlap="1">
          <wp:simplePos x="0" y="0"/>
          <wp:positionH relativeFrom="column">
            <wp:posOffset>4216024</wp:posOffset>
          </wp:positionH>
          <wp:positionV relativeFrom="paragraph">
            <wp:posOffset>-307966</wp:posOffset>
          </wp:positionV>
          <wp:extent cx="2200740" cy="824248"/>
          <wp:effectExtent l="19050" t="0" r="906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00740" cy="824248"/>
                  </a:xfrm>
                  <a:prstGeom prst="rect">
                    <a:avLst/>
                  </a:prstGeom>
                  <a:noFill/>
                </pic:spPr>
              </pic:pic>
            </a:graphicData>
          </a:graphic>
        </wp:anchor>
      </w:drawing>
    </w:r>
    <w:r w:rsidR="00BE28ED">
      <w:rPr>
        <w:noProof/>
        <w:sz w:val="16"/>
      </w:rPr>
      <w:pict>
        <v:line id="_x0000_s2052" style="position:absolute;z-index:251658752;mso-position-horizontal-relative:text;mso-position-vertical-relative:text" from="-49.6pt,.55pt" to="518.9pt,.55pt" o:allowincell="f" stroked="f"/>
      </w:pict>
    </w:r>
    <w:r w:rsidR="005B226F">
      <w:rPr>
        <w:b/>
        <w:sz w:val="16"/>
      </w:rPr>
      <w:t>News from Renishaw</w:t>
    </w:r>
    <w:r w:rsidR="005B226F">
      <w:rPr>
        <w:sz w:val="16"/>
      </w:rPr>
      <w:b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26F" w:rsidRDefault="00D27967">
    <w:pPr>
      <w:tabs>
        <w:tab w:val="left" w:pos="2552"/>
        <w:tab w:val="left" w:pos="3119"/>
      </w:tabs>
      <w:spacing w:before="0" w:after="0" w:line="240" w:lineRule="auto"/>
      <w:rPr>
        <w:sz w:val="16"/>
      </w:rPr>
    </w:pPr>
    <w:r>
      <w:rPr>
        <w:noProof/>
        <w:sz w:val="16"/>
      </w:rPr>
      <w:drawing>
        <wp:anchor distT="0" distB="0" distL="114300" distR="114300" simplePos="0" relativeHeight="251659776" behindDoc="0" locked="0" layoutInCell="0" allowOverlap="1">
          <wp:simplePos x="0" y="0"/>
          <wp:positionH relativeFrom="column">
            <wp:posOffset>3716020</wp:posOffset>
          </wp:positionH>
          <wp:positionV relativeFrom="paragraph">
            <wp:posOffset>-192405</wp:posOffset>
          </wp:positionV>
          <wp:extent cx="2210435" cy="82486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00BE28ED">
      <w:rPr>
        <w:noProof/>
        <w:sz w:val="16"/>
      </w:rPr>
      <w:pict>
        <v:line id="_x0000_s2050" style="position:absolute;z-index:251656704;mso-position-horizontal-relative:text;mso-position-vertical-relative:text" from="-49.6pt,.55pt" to="518.9pt,.55pt" o:allowincell="f" stroked="f"/>
      </w:pict>
    </w:r>
    <w:r w:rsidR="005B226F">
      <w:rPr>
        <w:b/>
        <w:sz w:val="16"/>
      </w:rPr>
      <w:t>Renishaw plc</w:t>
    </w:r>
  </w:p>
  <w:p w:rsidR="005B226F" w:rsidRDefault="005B226F">
    <w:pPr>
      <w:pStyle w:val="Header"/>
      <w:spacing w:before="0" w:after="0" w:line="240" w:lineRule="auto"/>
      <w:rPr>
        <w:sz w:val="16"/>
      </w:rPr>
    </w:pPr>
    <w:r>
      <w:rPr>
        <w:sz w:val="16"/>
      </w:rPr>
      <w:t>Spectroscopy Products Division</w:t>
    </w: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60" w:line="240" w:lineRule="auto"/>
      <w:rPr>
        <w:b/>
      </w:rPr>
    </w:pPr>
    <w:r>
      <w:rPr>
        <w:b/>
        <w:sz w:val="36"/>
      </w:rPr>
      <w:t>News from Renishaw</w:t>
    </w:r>
  </w:p>
  <w:p w:rsidR="005B226F" w:rsidRDefault="005B226F">
    <w:pPr>
      <w:pStyle w:val="Header"/>
      <w:spacing w:before="0" w:after="60" w:line="240" w:lineRule="auto"/>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2E3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08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ECE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B21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52A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6E4937"/>
    <w:multiLevelType w:val="hybridMultilevel"/>
    <w:tmpl w:val="24C4CFD4"/>
    <w:lvl w:ilvl="0" w:tplc="BFFEFA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7C41C0"/>
    <w:multiLevelType w:val="singleLevel"/>
    <w:tmpl w:val="BBEA74C2"/>
    <w:lvl w:ilvl="0">
      <w:start w:val="1"/>
      <w:numFmt w:val="decimal"/>
      <w:lvlText w:val="%1."/>
      <w:lvlJc w:val="left"/>
      <w:pPr>
        <w:tabs>
          <w:tab w:val="num" w:pos="360"/>
        </w:tabs>
        <w:ind w:left="360" w:hanging="360"/>
      </w:pPr>
    </w:lvl>
  </w:abstractNum>
  <w:abstractNum w:abstractNumId="13" w15:restartNumberingAfterBreak="0">
    <w:nsid w:val="486504EE"/>
    <w:multiLevelType w:val="hybridMultilevel"/>
    <w:tmpl w:val="5CA6B6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072B9"/>
    <w:multiLevelType w:val="hybridMultilevel"/>
    <w:tmpl w:val="D798695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D1331"/>
    <w:rsid w:val="0001221A"/>
    <w:rsid w:val="00014D58"/>
    <w:rsid w:val="0002640F"/>
    <w:rsid w:val="00030AA6"/>
    <w:rsid w:val="00043400"/>
    <w:rsid w:val="000608A8"/>
    <w:rsid w:val="0008080E"/>
    <w:rsid w:val="00085B67"/>
    <w:rsid w:val="000978A8"/>
    <w:rsid w:val="000A1250"/>
    <w:rsid w:val="000B20DC"/>
    <w:rsid w:val="000B4D03"/>
    <w:rsid w:val="000C1EB6"/>
    <w:rsid w:val="000E2364"/>
    <w:rsid w:val="00114075"/>
    <w:rsid w:val="00131525"/>
    <w:rsid w:val="00135B24"/>
    <w:rsid w:val="00173F93"/>
    <w:rsid w:val="001A26EA"/>
    <w:rsid w:val="001B048A"/>
    <w:rsid w:val="001B169C"/>
    <w:rsid w:val="001D0E2D"/>
    <w:rsid w:val="001D3204"/>
    <w:rsid w:val="001E0955"/>
    <w:rsid w:val="001E38EC"/>
    <w:rsid w:val="001F0337"/>
    <w:rsid w:val="00210FCD"/>
    <w:rsid w:val="00211B03"/>
    <w:rsid w:val="0022184E"/>
    <w:rsid w:val="00244F59"/>
    <w:rsid w:val="0027738F"/>
    <w:rsid w:val="002813E2"/>
    <w:rsid w:val="002A53C8"/>
    <w:rsid w:val="002C3A29"/>
    <w:rsid w:val="00310623"/>
    <w:rsid w:val="0031342A"/>
    <w:rsid w:val="0032004E"/>
    <w:rsid w:val="00343EFB"/>
    <w:rsid w:val="00356600"/>
    <w:rsid w:val="00376C25"/>
    <w:rsid w:val="00376D0D"/>
    <w:rsid w:val="003972B5"/>
    <w:rsid w:val="003A4CD0"/>
    <w:rsid w:val="003A76C8"/>
    <w:rsid w:val="003B5CB9"/>
    <w:rsid w:val="003C6AFA"/>
    <w:rsid w:val="003F1E38"/>
    <w:rsid w:val="0042110E"/>
    <w:rsid w:val="00421FD1"/>
    <w:rsid w:val="00424BDE"/>
    <w:rsid w:val="00463C27"/>
    <w:rsid w:val="00495753"/>
    <w:rsid w:val="004966CA"/>
    <w:rsid w:val="004A21D3"/>
    <w:rsid w:val="004C79AB"/>
    <w:rsid w:val="004D55AA"/>
    <w:rsid w:val="004E531A"/>
    <w:rsid w:val="004F7B5C"/>
    <w:rsid w:val="005113F2"/>
    <w:rsid w:val="00511EDE"/>
    <w:rsid w:val="00521AC3"/>
    <w:rsid w:val="00536D40"/>
    <w:rsid w:val="0056416C"/>
    <w:rsid w:val="005963FC"/>
    <w:rsid w:val="005B226F"/>
    <w:rsid w:val="005C2F91"/>
    <w:rsid w:val="005D59DE"/>
    <w:rsid w:val="005D7E01"/>
    <w:rsid w:val="005F0824"/>
    <w:rsid w:val="005F5F01"/>
    <w:rsid w:val="005F74E6"/>
    <w:rsid w:val="00610885"/>
    <w:rsid w:val="00624383"/>
    <w:rsid w:val="00643C90"/>
    <w:rsid w:val="006903D3"/>
    <w:rsid w:val="006955DD"/>
    <w:rsid w:val="006C0FA7"/>
    <w:rsid w:val="006D3166"/>
    <w:rsid w:val="006E30D5"/>
    <w:rsid w:val="006E611D"/>
    <w:rsid w:val="006F147C"/>
    <w:rsid w:val="007026F2"/>
    <w:rsid w:val="00727126"/>
    <w:rsid w:val="00740C17"/>
    <w:rsid w:val="00750F65"/>
    <w:rsid w:val="0075308F"/>
    <w:rsid w:val="00754C5F"/>
    <w:rsid w:val="00754DA3"/>
    <w:rsid w:val="00756DC3"/>
    <w:rsid w:val="007625E1"/>
    <w:rsid w:val="00777736"/>
    <w:rsid w:val="007915BF"/>
    <w:rsid w:val="007B546A"/>
    <w:rsid w:val="007E1ED1"/>
    <w:rsid w:val="00811AA2"/>
    <w:rsid w:val="008160B0"/>
    <w:rsid w:val="008259A0"/>
    <w:rsid w:val="00886B58"/>
    <w:rsid w:val="00896CCB"/>
    <w:rsid w:val="008B7676"/>
    <w:rsid w:val="008C1C66"/>
    <w:rsid w:val="008E5159"/>
    <w:rsid w:val="008E79DE"/>
    <w:rsid w:val="008F2B09"/>
    <w:rsid w:val="00913C35"/>
    <w:rsid w:val="00921006"/>
    <w:rsid w:val="00933D06"/>
    <w:rsid w:val="00935BAF"/>
    <w:rsid w:val="00944227"/>
    <w:rsid w:val="00995E2D"/>
    <w:rsid w:val="009963C0"/>
    <w:rsid w:val="009A1AC5"/>
    <w:rsid w:val="009B5ED2"/>
    <w:rsid w:val="009B6DE7"/>
    <w:rsid w:val="009C637C"/>
    <w:rsid w:val="009D212D"/>
    <w:rsid w:val="009D2575"/>
    <w:rsid w:val="009E3210"/>
    <w:rsid w:val="009F2C58"/>
    <w:rsid w:val="00A07EDA"/>
    <w:rsid w:val="00A649E7"/>
    <w:rsid w:val="00A77138"/>
    <w:rsid w:val="00A7732A"/>
    <w:rsid w:val="00A801C6"/>
    <w:rsid w:val="00A83C65"/>
    <w:rsid w:val="00A84A1A"/>
    <w:rsid w:val="00A85ED8"/>
    <w:rsid w:val="00AC7EC7"/>
    <w:rsid w:val="00AF6935"/>
    <w:rsid w:val="00B013C7"/>
    <w:rsid w:val="00B146A2"/>
    <w:rsid w:val="00B33B6E"/>
    <w:rsid w:val="00B4522A"/>
    <w:rsid w:val="00B876D1"/>
    <w:rsid w:val="00B9201C"/>
    <w:rsid w:val="00BA0455"/>
    <w:rsid w:val="00BA0EDE"/>
    <w:rsid w:val="00BA10E2"/>
    <w:rsid w:val="00BA4837"/>
    <w:rsid w:val="00BB086A"/>
    <w:rsid w:val="00BB3725"/>
    <w:rsid w:val="00BD0CA7"/>
    <w:rsid w:val="00BE27BE"/>
    <w:rsid w:val="00BE28ED"/>
    <w:rsid w:val="00BF0B95"/>
    <w:rsid w:val="00C0703F"/>
    <w:rsid w:val="00C0749A"/>
    <w:rsid w:val="00C1266C"/>
    <w:rsid w:val="00C24089"/>
    <w:rsid w:val="00C24330"/>
    <w:rsid w:val="00C40FAD"/>
    <w:rsid w:val="00C41A22"/>
    <w:rsid w:val="00C567EA"/>
    <w:rsid w:val="00C6737F"/>
    <w:rsid w:val="00C77F59"/>
    <w:rsid w:val="00CA15D3"/>
    <w:rsid w:val="00CA2182"/>
    <w:rsid w:val="00CB6140"/>
    <w:rsid w:val="00CD23B8"/>
    <w:rsid w:val="00CE09ED"/>
    <w:rsid w:val="00CE1D7B"/>
    <w:rsid w:val="00D0610B"/>
    <w:rsid w:val="00D223E1"/>
    <w:rsid w:val="00D27967"/>
    <w:rsid w:val="00D50BE7"/>
    <w:rsid w:val="00D6074E"/>
    <w:rsid w:val="00D61DE1"/>
    <w:rsid w:val="00D770C4"/>
    <w:rsid w:val="00DC3C2A"/>
    <w:rsid w:val="00DD1331"/>
    <w:rsid w:val="00E026FA"/>
    <w:rsid w:val="00E044D2"/>
    <w:rsid w:val="00E12D03"/>
    <w:rsid w:val="00E14156"/>
    <w:rsid w:val="00E35BDD"/>
    <w:rsid w:val="00E446AC"/>
    <w:rsid w:val="00E45055"/>
    <w:rsid w:val="00E50F0F"/>
    <w:rsid w:val="00E57813"/>
    <w:rsid w:val="00E73FE2"/>
    <w:rsid w:val="00E76D91"/>
    <w:rsid w:val="00EA5EC2"/>
    <w:rsid w:val="00EE2204"/>
    <w:rsid w:val="00EF685E"/>
    <w:rsid w:val="00F232CA"/>
    <w:rsid w:val="00F26C29"/>
    <w:rsid w:val="00F433AB"/>
    <w:rsid w:val="00F8017D"/>
    <w:rsid w:val="00F864A4"/>
    <w:rsid w:val="00FB62B7"/>
    <w:rsid w:val="00FC77A8"/>
    <w:rsid w:val="00FC7932"/>
    <w:rsid w:val="00FE3DAD"/>
    <w:rsid w:val="00FE7D24"/>
    <w:rsid w:val="00FF0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f" fillcolor="white" stroke="f">
      <v:fill color="white" on="f"/>
      <v:stroke on="f"/>
    </o:shapedefaults>
    <o:shapelayout v:ext="edit">
      <o:idmap v:ext="edit" data="1"/>
    </o:shapelayout>
  </w:shapeDefaults>
  <w:decimalSymbol w:val="."/>
  <w:listSeparator w:val=","/>
  <w14:docId w14:val="445B2109"/>
  <w15:docId w15:val="{AA2851E5-20AB-4803-8F12-DE9FCAF1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C0FA7"/>
    <w:pPr>
      <w:spacing w:before="140" w:after="140" w:line="280" w:lineRule="exact"/>
    </w:pPr>
    <w:rPr>
      <w:rFonts w:ascii="Arial" w:hAnsi="Arial"/>
    </w:rPr>
  </w:style>
  <w:style w:type="paragraph" w:styleId="Heading1">
    <w:name w:val="heading 1"/>
    <w:basedOn w:val="Normal"/>
    <w:next w:val="Normal"/>
    <w:qFormat/>
    <w:rsid w:val="006C0FA7"/>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6C0FA7"/>
    <w:pPr>
      <w:keepNext/>
      <w:outlineLvl w:val="3"/>
    </w:pPr>
    <w:rPr>
      <w:u w:val="single"/>
    </w:rPr>
  </w:style>
  <w:style w:type="paragraph" w:styleId="Heading5">
    <w:name w:val="heading 5"/>
    <w:basedOn w:val="Normal"/>
    <w:next w:val="Normal"/>
    <w:qFormat/>
    <w:rsid w:val="006C0FA7"/>
    <w:pPr>
      <w:keepNext/>
      <w:outlineLvl w:val="4"/>
    </w:pPr>
    <w:rPr>
      <w:u w:val="single"/>
    </w:rPr>
  </w:style>
  <w:style w:type="paragraph" w:styleId="Heading6">
    <w:name w:val="heading 6"/>
    <w:basedOn w:val="Normal"/>
    <w:next w:val="Normal"/>
    <w:qFormat/>
    <w:rsid w:val="006C0FA7"/>
    <w:pPr>
      <w:keepNext/>
      <w:outlineLvl w:val="5"/>
    </w:pPr>
    <w:rPr>
      <w:b/>
      <w:u w:val="single"/>
    </w:rPr>
  </w:style>
  <w:style w:type="paragraph" w:styleId="Heading7">
    <w:name w:val="heading 7"/>
    <w:basedOn w:val="Normal"/>
    <w:next w:val="Normal"/>
    <w:qFormat/>
    <w:rsid w:val="006C0F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FA7"/>
    <w:pPr>
      <w:tabs>
        <w:tab w:val="center" w:pos="4153"/>
        <w:tab w:val="right" w:pos="8306"/>
      </w:tabs>
    </w:pPr>
  </w:style>
  <w:style w:type="paragraph" w:styleId="Footer">
    <w:name w:val="footer"/>
    <w:basedOn w:val="FootnoteText"/>
    <w:link w:val="FooterChar"/>
    <w:rsid w:val="001F0337"/>
    <w:rPr>
      <w:sz w:val="18"/>
      <w:szCs w:val="18"/>
    </w:rPr>
  </w:style>
  <w:style w:type="character" w:styleId="Strong">
    <w:name w:val="Strong"/>
    <w:basedOn w:val="DefaultParagraphFont"/>
    <w:qFormat/>
    <w:rsid w:val="006C0FA7"/>
    <w:rPr>
      <w:b/>
    </w:rPr>
  </w:style>
  <w:style w:type="paragraph" w:customStyle="1" w:styleId="Header-Info">
    <w:name w:val="Header - Info"/>
    <w:basedOn w:val="Normal"/>
    <w:rsid w:val="006C0FA7"/>
    <w:pPr>
      <w:spacing w:before="0" w:after="0" w:line="240" w:lineRule="auto"/>
    </w:pPr>
    <w:rPr>
      <w:b/>
      <w:sz w:val="18"/>
    </w:rPr>
  </w:style>
  <w:style w:type="paragraph" w:customStyle="1" w:styleId="Header-Field">
    <w:name w:val="Header - Field"/>
    <w:basedOn w:val="Header-Info"/>
    <w:rsid w:val="006C0FA7"/>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1">
    <w:name w:val="Quote1"/>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rsid w:val="001F0337"/>
    <w:rPr>
      <w:rFonts w:ascii="Arial" w:hAnsi="Arial"/>
      <w:sz w:val="18"/>
      <w:szCs w:val="18"/>
      <w:lang w:val="en-GB" w:eastAsia="en-GB" w:bidi="ar-SA"/>
    </w:rPr>
  </w:style>
  <w:style w:type="table" w:styleId="TableGrid">
    <w:name w:val="Table Grid"/>
    <w:basedOn w:val="TableNormal"/>
    <w:rsid w:val="00CE09ED"/>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F5F01"/>
    <w:rPr>
      <w:color w:val="800080" w:themeColor="followedHyperlink"/>
      <w:u w:val="single"/>
    </w:rPr>
  </w:style>
  <w:style w:type="paragraph" w:styleId="ListParagraph">
    <w:name w:val="List Paragraph"/>
    <w:basedOn w:val="Normal"/>
    <w:uiPriority w:val="34"/>
    <w:qFormat/>
    <w:rsid w:val="005963FC"/>
    <w:pPr>
      <w:spacing w:before="0" w:after="0" w:line="240" w:lineRule="auto"/>
      <w:ind w:left="720"/>
      <w:contextualSpacing/>
    </w:pPr>
    <w:rPr>
      <w:rFonts w:ascii="Times New Roman" w:eastAsia="MS Mincho" w:hAnsi="Times New Roman"/>
    </w:rPr>
  </w:style>
  <w:style w:type="paragraph" w:styleId="BalloonText">
    <w:name w:val="Balloon Text"/>
    <w:basedOn w:val="Normal"/>
    <w:link w:val="BalloonTextChar"/>
    <w:semiHidden/>
    <w:unhideWhenUsed/>
    <w:rsid w:val="00B9201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9201C"/>
    <w:rPr>
      <w:rFonts w:ascii="Segoe UI" w:hAnsi="Segoe UI" w:cs="Segoe UI"/>
      <w:sz w:val="18"/>
      <w:szCs w:val="18"/>
    </w:rPr>
  </w:style>
  <w:style w:type="paragraph" w:styleId="NormalWeb">
    <w:name w:val="Normal (Web)"/>
    <w:basedOn w:val="Normal"/>
    <w:uiPriority w:val="99"/>
    <w:unhideWhenUsed/>
    <w:rsid w:val="006F147C"/>
    <w:pPr>
      <w:spacing w:before="168" w:after="168"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6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bi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rama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an.hayward@renishaw.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nishaw.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5588</CharactersWithSpaces>
  <SharedDoc>false</SharedDoc>
  <HLinks>
    <vt:vector size="24" baseType="variant">
      <vt:variant>
        <vt:i4>4915282</vt:i4>
      </vt:variant>
      <vt:variant>
        <vt:i4>9</vt:i4>
      </vt:variant>
      <vt:variant>
        <vt:i4>0</vt:i4>
      </vt:variant>
      <vt:variant>
        <vt:i4>5</vt:i4>
      </vt:variant>
      <vt:variant>
        <vt:lpwstr>http://www.renishaw.com/raman</vt:lpwstr>
      </vt:variant>
      <vt:variant>
        <vt:lpwstr/>
      </vt:variant>
      <vt:variant>
        <vt:i4>4063313</vt:i4>
      </vt:variant>
      <vt:variant>
        <vt:i4>6</vt:i4>
      </vt:variant>
      <vt:variant>
        <vt:i4>0</vt:i4>
      </vt:variant>
      <vt:variant>
        <vt:i4>5</vt:i4>
      </vt:variant>
      <vt:variant>
        <vt:lpwstr>mailto:ian.hayward@renishaw.com</vt:lpwstr>
      </vt:variant>
      <vt:variant>
        <vt:lpwstr/>
      </vt:variant>
      <vt:variant>
        <vt:i4>4915282</vt:i4>
      </vt:variant>
      <vt:variant>
        <vt:i4>3</vt:i4>
      </vt:variant>
      <vt:variant>
        <vt:i4>0</vt:i4>
      </vt:variant>
      <vt:variant>
        <vt:i4>5</vt:i4>
      </vt:variant>
      <vt:variant>
        <vt:lpwstr>http://www.renishaw.com/raman</vt:lpwstr>
      </vt:variant>
      <vt:variant>
        <vt:lpwstr/>
      </vt:variant>
      <vt:variant>
        <vt:i4>4063313</vt:i4>
      </vt:variant>
      <vt:variant>
        <vt:i4>0</vt:i4>
      </vt:variant>
      <vt:variant>
        <vt:i4>0</vt:i4>
      </vt:variant>
      <vt:variant>
        <vt:i4>5</vt:i4>
      </vt:variant>
      <vt:variant>
        <vt:lpwstr>mailto:ian.hayward@renishaw.com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dc:description/>
  <cp:lastModifiedBy>Julia Newman</cp:lastModifiedBy>
  <cp:revision>3</cp:revision>
  <cp:lastPrinted>2016-05-04T13:42:00Z</cp:lastPrinted>
  <dcterms:created xsi:type="dcterms:W3CDTF">2016-07-08T12:10:00Z</dcterms:created>
  <dcterms:modified xsi:type="dcterms:W3CDTF">2016-07-13T12:48:00Z</dcterms:modified>
</cp:coreProperties>
</file>