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EE2B09">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3282430" r:id="rId9"/>
        </w:object>
      </w:r>
      <w:r w:rsidR="00AC302B" w:rsidRPr="00FE5A25">
        <w:t xml:space="preserve"> </w:t>
      </w:r>
    </w:p>
    <w:p w14:paraId="4BC69F44" w14:textId="3D37D88D" w:rsidR="000D5D2D" w:rsidRPr="00FE5A25" w:rsidRDefault="003F06B0" w:rsidP="0041333E">
      <w:pPr>
        <w:spacing w:line="360" w:lineRule="auto"/>
        <w:ind w:right="565"/>
        <w:rPr>
          <w:rFonts w:cs="Arial"/>
          <w:i/>
          <w:u w:val="single"/>
        </w:rPr>
      </w:pPr>
      <w:r>
        <w:rPr>
          <w:rFonts w:cs="Arial"/>
          <w:i/>
        </w:rPr>
        <w:t xml:space="preserve">          </w:t>
      </w:r>
      <w:r w:rsidR="00CA0005">
        <w:rPr>
          <w:rFonts w:cs="Arial"/>
          <w:i/>
        </w:rPr>
        <w:t>March</w:t>
      </w:r>
      <w:r w:rsidR="00BC6731">
        <w:rPr>
          <w:rFonts w:cs="Arial"/>
          <w:i/>
        </w:rPr>
        <w:t xml:space="preserve"> 201</w:t>
      </w:r>
      <w:r w:rsidR="00CA0005">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077A900" w14:textId="6DAC7D3C" w:rsidR="003F06B0" w:rsidRDefault="00013F06" w:rsidP="003F06B0">
      <w:pPr>
        <w:spacing w:line="288" w:lineRule="auto"/>
        <w:ind w:left="562" w:right="562"/>
        <w:contextualSpacing/>
        <w:jc w:val="both"/>
        <w:rPr>
          <w:rStyle w:val="Strong"/>
          <w:rFonts w:cs="Arial"/>
          <w:sz w:val="22"/>
          <w:szCs w:val="22"/>
        </w:rPr>
      </w:pPr>
      <w:r>
        <w:rPr>
          <w:rStyle w:val="Strong"/>
          <w:rFonts w:cs="Arial"/>
          <w:sz w:val="22"/>
          <w:szCs w:val="22"/>
        </w:rPr>
        <w:t xml:space="preserve">Engineering innovation brings hope for </w:t>
      </w:r>
      <w:r w:rsidR="005C2255">
        <w:rPr>
          <w:rStyle w:val="Strong"/>
          <w:rFonts w:cs="Arial"/>
          <w:sz w:val="22"/>
          <w:szCs w:val="22"/>
        </w:rPr>
        <w:t xml:space="preserve">a </w:t>
      </w:r>
      <w:r>
        <w:rPr>
          <w:rStyle w:val="Strong"/>
          <w:rFonts w:cs="Arial"/>
          <w:sz w:val="22"/>
          <w:szCs w:val="22"/>
        </w:rPr>
        <w:t>Parkinson’s</w:t>
      </w:r>
      <w:r w:rsidR="005C2255">
        <w:rPr>
          <w:rStyle w:val="Strong"/>
          <w:rFonts w:cs="Arial"/>
          <w:sz w:val="22"/>
          <w:szCs w:val="22"/>
        </w:rPr>
        <w:t xml:space="preserve"> cure</w:t>
      </w:r>
    </w:p>
    <w:p w14:paraId="0D4D49EE" w14:textId="77777777" w:rsidR="00E41670" w:rsidRDefault="00E41670" w:rsidP="003F06B0">
      <w:pPr>
        <w:spacing w:line="288" w:lineRule="auto"/>
        <w:ind w:left="562" w:right="562"/>
        <w:contextualSpacing/>
        <w:jc w:val="both"/>
        <w:rPr>
          <w:rStyle w:val="Strong"/>
          <w:rFonts w:cs="Arial"/>
          <w:sz w:val="22"/>
          <w:szCs w:val="22"/>
        </w:rPr>
      </w:pPr>
    </w:p>
    <w:p w14:paraId="2ACE67B2" w14:textId="5B268385" w:rsidR="00CF15BF" w:rsidRDefault="005F13FB" w:rsidP="005C2255">
      <w:pPr>
        <w:spacing w:line="288" w:lineRule="auto"/>
        <w:ind w:left="562" w:right="562"/>
        <w:contextualSpacing/>
        <w:jc w:val="both"/>
        <w:rPr>
          <w:rFonts w:cs="Arial"/>
          <w:sz w:val="22"/>
          <w:szCs w:val="22"/>
        </w:rPr>
      </w:pPr>
      <w:r w:rsidRPr="00705E9C">
        <w:rPr>
          <w:rFonts w:cs="Arial"/>
          <w:sz w:val="22"/>
          <w:szCs w:val="22"/>
        </w:rPr>
        <w:t>Globa</w:t>
      </w:r>
      <w:r w:rsidR="00013F06">
        <w:rPr>
          <w:rFonts w:cs="Arial"/>
          <w:sz w:val="22"/>
          <w:szCs w:val="22"/>
        </w:rPr>
        <w:t xml:space="preserve">l engineering company Renishaw has built a device </w:t>
      </w:r>
      <w:r w:rsidR="005B1790">
        <w:rPr>
          <w:rFonts w:cs="Arial"/>
          <w:sz w:val="22"/>
          <w:szCs w:val="22"/>
        </w:rPr>
        <w:t xml:space="preserve">that has been </w:t>
      </w:r>
      <w:r w:rsidR="00013F06">
        <w:rPr>
          <w:rFonts w:cs="Arial"/>
          <w:sz w:val="22"/>
          <w:szCs w:val="22"/>
        </w:rPr>
        <w:t>used in a ground-breaking clinical trial</w:t>
      </w:r>
      <w:r w:rsidR="005B1790">
        <w:rPr>
          <w:rFonts w:cs="Arial"/>
          <w:sz w:val="22"/>
          <w:szCs w:val="22"/>
        </w:rPr>
        <w:t xml:space="preserve">. </w:t>
      </w:r>
      <w:r w:rsidR="00277366">
        <w:rPr>
          <w:rFonts w:cs="Arial"/>
          <w:sz w:val="22"/>
          <w:szCs w:val="22"/>
        </w:rPr>
        <w:t>Manufactured by Renishaw on behalf of the North Bristol NHS Trust</w:t>
      </w:r>
      <w:r w:rsidR="00AE0545">
        <w:rPr>
          <w:rFonts w:cs="Arial"/>
          <w:sz w:val="22"/>
          <w:szCs w:val="22"/>
        </w:rPr>
        <w:t xml:space="preserve">, </w:t>
      </w:r>
      <w:r w:rsidR="00277366">
        <w:rPr>
          <w:rFonts w:cs="Arial"/>
          <w:sz w:val="22"/>
          <w:szCs w:val="22"/>
        </w:rPr>
        <w:t>the</w:t>
      </w:r>
      <w:r w:rsidR="00CF15BF">
        <w:rPr>
          <w:rFonts w:cs="Arial"/>
          <w:sz w:val="22"/>
          <w:szCs w:val="22"/>
        </w:rPr>
        <w:t xml:space="preserve"> device</w:t>
      </w:r>
      <w:r w:rsidR="00277366">
        <w:rPr>
          <w:rFonts w:cs="Arial"/>
          <w:sz w:val="22"/>
          <w:szCs w:val="22"/>
        </w:rPr>
        <w:t xml:space="preserve"> </w:t>
      </w:r>
      <w:r w:rsidR="00AE0545">
        <w:rPr>
          <w:rFonts w:cs="Arial"/>
          <w:sz w:val="22"/>
          <w:szCs w:val="22"/>
        </w:rPr>
        <w:t xml:space="preserve">enabled the </w:t>
      </w:r>
      <w:r w:rsidR="00277366">
        <w:rPr>
          <w:rFonts w:cs="Arial"/>
          <w:sz w:val="22"/>
          <w:szCs w:val="22"/>
        </w:rPr>
        <w:t xml:space="preserve">precise delivery of a new drug candidate, </w:t>
      </w:r>
      <w:r w:rsidR="00277366" w:rsidRPr="00277366">
        <w:rPr>
          <w:rFonts w:eastAsia="Times New Roman" w:cs="Arial"/>
          <w:color w:val="000000"/>
          <w:sz w:val="22"/>
          <w:szCs w:val="22"/>
          <w:lang w:eastAsia="en-GB"/>
        </w:rPr>
        <w:t>Glial Cell Line Derived Neurotrophic Factor</w:t>
      </w:r>
      <w:r w:rsidR="00277366">
        <w:rPr>
          <w:rFonts w:eastAsia="Times New Roman" w:cs="Arial"/>
          <w:color w:val="000000"/>
          <w:sz w:val="22"/>
          <w:szCs w:val="22"/>
          <w:lang w:eastAsia="en-GB"/>
        </w:rPr>
        <w:t xml:space="preserve"> (GDNF)</w:t>
      </w:r>
      <w:r w:rsidR="00B615DD">
        <w:rPr>
          <w:rFonts w:eastAsia="Times New Roman" w:cs="Arial"/>
          <w:color w:val="000000"/>
          <w:sz w:val="22"/>
          <w:szCs w:val="22"/>
          <w:lang w:eastAsia="en-GB"/>
        </w:rPr>
        <w:t xml:space="preserve"> with the hope of regenerating dying </w:t>
      </w:r>
      <w:r w:rsidR="006F352D">
        <w:rPr>
          <w:rFonts w:eastAsia="Times New Roman" w:cs="Arial"/>
          <w:color w:val="000000"/>
          <w:sz w:val="22"/>
          <w:szCs w:val="22"/>
          <w:lang w:eastAsia="en-GB"/>
        </w:rPr>
        <w:t xml:space="preserve">dopamine </w:t>
      </w:r>
      <w:r w:rsidR="00B615DD">
        <w:rPr>
          <w:rFonts w:eastAsia="Times New Roman" w:cs="Arial"/>
          <w:color w:val="000000"/>
          <w:sz w:val="22"/>
          <w:szCs w:val="22"/>
          <w:lang w:eastAsia="en-GB"/>
        </w:rPr>
        <w:t xml:space="preserve">brain cells in people with Parkinson’s </w:t>
      </w:r>
      <w:r w:rsidR="006F352D" w:rsidRPr="005B7943">
        <w:rPr>
          <w:rFonts w:eastAsia="Times New Roman" w:cs="Arial"/>
          <w:color w:val="000000"/>
          <w:sz w:val="22"/>
          <w:szCs w:val="22"/>
          <w:lang w:eastAsia="en-GB"/>
        </w:rPr>
        <w:t>and thereby improve their symptoms.</w:t>
      </w:r>
      <w:r w:rsidR="005C2255">
        <w:rPr>
          <w:rFonts w:cs="Arial"/>
          <w:sz w:val="22"/>
          <w:szCs w:val="22"/>
        </w:rPr>
        <w:t xml:space="preserve"> </w:t>
      </w:r>
    </w:p>
    <w:p w14:paraId="2A29B9B0" w14:textId="77777777" w:rsidR="00CF15BF" w:rsidRDefault="00CF15BF" w:rsidP="005C2255">
      <w:pPr>
        <w:spacing w:line="288" w:lineRule="auto"/>
        <w:ind w:left="562" w:right="562"/>
        <w:contextualSpacing/>
        <w:jc w:val="both"/>
        <w:rPr>
          <w:rFonts w:cs="Arial"/>
          <w:sz w:val="22"/>
          <w:szCs w:val="22"/>
        </w:rPr>
      </w:pPr>
    </w:p>
    <w:p w14:paraId="7235B626" w14:textId="4B6CDB66" w:rsidR="005B1790" w:rsidRPr="005B1790" w:rsidRDefault="005B1790" w:rsidP="005C2255">
      <w:pPr>
        <w:spacing w:line="288" w:lineRule="auto"/>
        <w:ind w:left="562" w:right="562"/>
        <w:contextualSpacing/>
        <w:jc w:val="both"/>
        <w:rPr>
          <w:rFonts w:cs="Arial"/>
          <w:sz w:val="22"/>
          <w:szCs w:val="22"/>
        </w:rPr>
      </w:pPr>
      <w:r>
        <w:rPr>
          <w:rFonts w:cs="Arial"/>
          <w:sz w:val="22"/>
          <w:szCs w:val="22"/>
        </w:rPr>
        <w:t xml:space="preserve">The results of the trial feature in a two-part BBC Two documentary, </w:t>
      </w:r>
      <w:r w:rsidRPr="005B1790">
        <w:rPr>
          <w:rFonts w:cs="Arial"/>
          <w:sz w:val="22"/>
          <w:szCs w:val="22"/>
        </w:rPr>
        <w:t>The Parkinson’s Drug Trial: A Miracle Cure?</w:t>
      </w:r>
    </w:p>
    <w:p w14:paraId="2976D3A6" w14:textId="0A3FCA42" w:rsidR="005B1790" w:rsidRDefault="005B1790" w:rsidP="00013F06">
      <w:pPr>
        <w:spacing w:line="288" w:lineRule="auto"/>
        <w:ind w:left="562" w:right="562"/>
        <w:contextualSpacing/>
        <w:jc w:val="both"/>
        <w:rPr>
          <w:rFonts w:cs="Arial"/>
          <w:sz w:val="22"/>
          <w:szCs w:val="22"/>
        </w:rPr>
      </w:pPr>
    </w:p>
    <w:p w14:paraId="4C3EF016" w14:textId="75DBA163" w:rsidR="00AE0545" w:rsidRDefault="00AE0545" w:rsidP="00013F06">
      <w:pPr>
        <w:spacing w:line="288" w:lineRule="auto"/>
        <w:ind w:left="562" w:right="562"/>
        <w:contextualSpacing/>
        <w:jc w:val="both"/>
        <w:rPr>
          <w:rFonts w:cs="Arial"/>
          <w:sz w:val="22"/>
          <w:szCs w:val="22"/>
        </w:rPr>
      </w:pPr>
      <w:r>
        <w:rPr>
          <w:rFonts w:cs="Arial"/>
          <w:sz w:val="22"/>
          <w:szCs w:val="22"/>
        </w:rPr>
        <w:t>Renishaw worked with</w:t>
      </w:r>
      <w:r w:rsidR="00EE2B09">
        <w:rPr>
          <w:rFonts w:cs="Arial"/>
          <w:sz w:val="22"/>
          <w:szCs w:val="22"/>
        </w:rPr>
        <w:t xml:space="preserve"> Consultant Neurosurgeon,</w:t>
      </w:r>
      <w:r>
        <w:rPr>
          <w:rFonts w:cs="Arial"/>
          <w:sz w:val="22"/>
          <w:szCs w:val="22"/>
        </w:rPr>
        <w:t xml:space="preserve"> Professor Steven Gill</w:t>
      </w:r>
      <w:r w:rsidR="00EE2B09">
        <w:rPr>
          <w:rFonts w:cs="Arial"/>
          <w:sz w:val="22"/>
          <w:szCs w:val="22"/>
        </w:rPr>
        <w:t>,</w:t>
      </w:r>
      <w:r>
        <w:rPr>
          <w:rFonts w:cs="Arial"/>
          <w:sz w:val="22"/>
          <w:szCs w:val="22"/>
        </w:rPr>
        <w:t xml:space="preserve"> to </w:t>
      </w:r>
      <w:r w:rsidR="006F2CDE">
        <w:rPr>
          <w:rFonts w:cs="Arial"/>
          <w:sz w:val="22"/>
          <w:szCs w:val="22"/>
        </w:rPr>
        <w:t xml:space="preserve">manufacture </w:t>
      </w:r>
      <w:r>
        <w:rPr>
          <w:rFonts w:cs="Arial"/>
          <w:sz w:val="22"/>
          <w:szCs w:val="22"/>
        </w:rPr>
        <w:t xml:space="preserve">the </w:t>
      </w:r>
      <w:r w:rsidR="00BF3FF0">
        <w:rPr>
          <w:rFonts w:cs="Arial"/>
          <w:sz w:val="22"/>
          <w:szCs w:val="22"/>
        </w:rPr>
        <w:t>novel</w:t>
      </w:r>
      <w:r>
        <w:rPr>
          <w:rFonts w:cs="Arial"/>
          <w:sz w:val="22"/>
          <w:szCs w:val="22"/>
        </w:rPr>
        <w:t xml:space="preserve"> drug delivery </w:t>
      </w:r>
      <w:r w:rsidR="00BF3FF0">
        <w:rPr>
          <w:rFonts w:cs="Arial"/>
          <w:sz w:val="22"/>
          <w:szCs w:val="22"/>
        </w:rPr>
        <w:t>system</w:t>
      </w:r>
      <w:r w:rsidR="008437C1">
        <w:rPr>
          <w:rFonts w:cs="Arial"/>
          <w:sz w:val="22"/>
          <w:szCs w:val="22"/>
        </w:rPr>
        <w:t>,</w:t>
      </w:r>
      <w:r w:rsidR="00BF3FF0">
        <w:rPr>
          <w:rFonts w:cs="Arial"/>
          <w:sz w:val="22"/>
          <w:szCs w:val="22"/>
        </w:rPr>
        <w:t xml:space="preserve"> which offers a practical method to bypass the blood-brain barrier</w:t>
      </w:r>
      <w:r>
        <w:rPr>
          <w:rFonts w:cs="Arial"/>
          <w:sz w:val="22"/>
          <w:szCs w:val="22"/>
        </w:rPr>
        <w:t xml:space="preserve">. </w:t>
      </w:r>
      <w:r w:rsidR="005C2255">
        <w:rPr>
          <w:rFonts w:cs="Arial"/>
          <w:sz w:val="22"/>
          <w:szCs w:val="22"/>
        </w:rPr>
        <w:t>During the trial, 4</w:t>
      </w:r>
      <w:r w:rsidR="007154D8">
        <w:rPr>
          <w:rFonts w:cs="Arial"/>
          <w:sz w:val="22"/>
          <w:szCs w:val="22"/>
        </w:rPr>
        <w:t>2</w:t>
      </w:r>
      <w:r w:rsidR="005C2255">
        <w:rPr>
          <w:rFonts w:cs="Arial"/>
          <w:sz w:val="22"/>
          <w:szCs w:val="22"/>
        </w:rPr>
        <w:t xml:space="preserve"> p</w:t>
      </w:r>
      <w:r>
        <w:rPr>
          <w:rFonts w:cs="Arial"/>
          <w:sz w:val="22"/>
          <w:szCs w:val="22"/>
        </w:rPr>
        <w:t>atients had the additively manufactured titanium</w:t>
      </w:r>
      <w:r w:rsidR="007154D8">
        <w:rPr>
          <w:rFonts w:cs="Arial"/>
          <w:sz w:val="22"/>
          <w:szCs w:val="22"/>
        </w:rPr>
        <w:t xml:space="preserve"> port </w:t>
      </w:r>
      <w:r>
        <w:rPr>
          <w:rFonts w:cs="Arial"/>
          <w:sz w:val="22"/>
          <w:szCs w:val="22"/>
        </w:rPr>
        <w:t xml:space="preserve">embedded into their skull </w:t>
      </w:r>
      <w:r w:rsidR="006F352D">
        <w:rPr>
          <w:rFonts w:cs="Arial"/>
          <w:sz w:val="22"/>
          <w:szCs w:val="22"/>
        </w:rPr>
        <w:t xml:space="preserve">through which </w:t>
      </w:r>
      <w:r w:rsidR="00CF15BF">
        <w:rPr>
          <w:rFonts w:cs="Arial"/>
          <w:sz w:val="22"/>
          <w:szCs w:val="22"/>
        </w:rPr>
        <w:t>GDNF</w:t>
      </w:r>
      <w:r>
        <w:rPr>
          <w:rFonts w:cs="Arial"/>
          <w:sz w:val="22"/>
          <w:szCs w:val="22"/>
        </w:rPr>
        <w:t xml:space="preserve"> could be </w:t>
      </w:r>
      <w:r w:rsidR="006F352D">
        <w:rPr>
          <w:rFonts w:cs="Arial"/>
          <w:sz w:val="22"/>
          <w:szCs w:val="22"/>
        </w:rPr>
        <w:t xml:space="preserve">delivered </w:t>
      </w:r>
      <w:r w:rsidR="006F352D" w:rsidRPr="006F352D">
        <w:rPr>
          <w:rFonts w:cs="Arial"/>
          <w:sz w:val="22"/>
          <w:szCs w:val="22"/>
        </w:rPr>
        <w:t xml:space="preserve">via micro-catheters </w:t>
      </w:r>
      <w:r>
        <w:rPr>
          <w:rFonts w:cs="Arial"/>
          <w:sz w:val="22"/>
          <w:szCs w:val="22"/>
        </w:rPr>
        <w:t>to the putamen, a critical region</w:t>
      </w:r>
      <w:r w:rsidR="008437C1">
        <w:rPr>
          <w:rFonts w:cs="Arial"/>
          <w:sz w:val="22"/>
          <w:szCs w:val="22"/>
        </w:rPr>
        <w:t xml:space="preserve"> of the brain</w:t>
      </w:r>
      <w:r>
        <w:rPr>
          <w:rFonts w:cs="Arial"/>
          <w:sz w:val="22"/>
          <w:szCs w:val="22"/>
        </w:rPr>
        <w:t xml:space="preserve"> for motor function.</w:t>
      </w:r>
      <w:r w:rsidR="00F631E6">
        <w:rPr>
          <w:rFonts w:cs="Arial"/>
          <w:sz w:val="22"/>
          <w:szCs w:val="22"/>
        </w:rPr>
        <w:t xml:space="preserve"> The device is implanted using</w:t>
      </w:r>
      <w:r w:rsidR="00EE2B09">
        <w:rPr>
          <w:rFonts w:cs="Arial"/>
          <w:sz w:val="22"/>
          <w:szCs w:val="22"/>
        </w:rPr>
        <w:t xml:space="preserve"> t</w:t>
      </w:r>
      <w:bookmarkStart w:id="2" w:name="_GoBack"/>
      <w:bookmarkEnd w:id="2"/>
      <w:r w:rsidR="00EE2B09">
        <w:rPr>
          <w:rFonts w:cs="Arial"/>
          <w:sz w:val="22"/>
          <w:szCs w:val="22"/>
        </w:rPr>
        <w:t>he</w:t>
      </w:r>
      <w:r w:rsidR="00F631E6">
        <w:rPr>
          <w:rFonts w:cs="Arial"/>
          <w:sz w:val="22"/>
          <w:szCs w:val="22"/>
        </w:rPr>
        <w:t xml:space="preserve"> </w:t>
      </w:r>
      <w:r w:rsidR="00EE2B09">
        <w:rPr>
          <w:rFonts w:cs="Arial"/>
          <w:sz w:val="22"/>
          <w:szCs w:val="22"/>
        </w:rPr>
        <w:t>Renishaw</w:t>
      </w:r>
      <w:r w:rsidR="005C2255">
        <w:rPr>
          <w:rFonts w:cs="Arial"/>
          <w:sz w:val="22"/>
          <w:szCs w:val="22"/>
        </w:rPr>
        <w:t xml:space="preserve"> </w:t>
      </w:r>
      <w:proofErr w:type="spellStart"/>
      <w:r w:rsidR="005C2255" w:rsidRPr="005C2255">
        <w:rPr>
          <w:rFonts w:cs="Arial"/>
          <w:i/>
          <w:sz w:val="22"/>
          <w:szCs w:val="22"/>
        </w:rPr>
        <w:t>neuromate</w:t>
      </w:r>
      <w:r w:rsidR="005C2255" w:rsidRPr="005C2255">
        <w:rPr>
          <w:rFonts w:cs="Arial"/>
          <w:sz w:val="22"/>
          <w:szCs w:val="22"/>
          <w:vertAlign w:val="superscript"/>
        </w:rPr>
        <w:t>TM</w:t>
      </w:r>
      <w:proofErr w:type="spellEnd"/>
      <w:r w:rsidR="00F631E6">
        <w:rPr>
          <w:rFonts w:cs="Arial"/>
          <w:sz w:val="22"/>
          <w:szCs w:val="22"/>
        </w:rPr>
        <w:t xml:space="preserve"> surgical robot, which positions </w:t>
      </w:r>
      <w:r w:rsidR="005C2255">
        <w:rPr>
          <w:rFonts w:cs="Arial"/>
          <w:sz w:val="22"/>
          <w:szCs w:val="22"/>
        </w:rPr>
        <w:t xml:space="preserve">four </w:t>
      </w:r>
      <w:r w:rsidR="00F631E6">
        <w:rPr>
          <w:rFonts w:cs="Arial"/>
          <w:sz w:val="22"/>
          <w:szCs w:val="22"/>
        </w:rPr>
        <w:t>catheters into the brain</w:t>
      </w:r>
      <w:r w:rsidR="007154D8">
        <w:rPr>
          <w:rFonts w:cs="Arial"/>
          <w:sz w:val="22"/>
          <w:szCs w:val="22"/>
        </w:rPr>
        <w:t>.</w:t>
      </w:r>
      <w:r w:rsidR="007154D8" w:rsidDel="007154D8">
        <w:rPr>
          <w:rFonts w:cs="Arial"/>
          <w:sz w:val="22"/>
          <w:szCs w:val="22"/>
        </w:rPr>
        <w:t xml:space="preserve"> </w:t>
      </w:r>
    </w:p>
    <w:p w14:paraId="1BE7162D" w14:textId="77777777" w:rsidR="00F631E6" w:rsidRDefault="00F631E6" w:rsidP="007154D8">
      <w:pPr>
        <w:spacing w:line="288" w:lineRule="auto"/>
        <w:ind w:left="562" w:right="562"/>
        <w:contextualSpacing/>
        <w:jc w:val="both"/>
        <w:rPr>
          <w:rFonts w:cs="Arial"/>
          <w:sz w:val="22"/>
          <w:szCs w:val="22"/>
        </w:rPr>
      </w:pPr>
    </w:p>
    <w:p w14:paraId="5FB68205" w14:textId="0D2D56D7" w:rsidR="00AE0545" w:rsidRDefault="00F631E6" w:rsidP="005C2255">
      <w:pPr>
        <w:spacing w:line="288" w:lineRule="auto"/>
        <w:ind w:left="562" w:right="562"/>
        <w:contextualSpacing/>
        <w:jc w:val="both"/>
        <w:rPr>
          <w:rFonts w:cs="Arial"/>
          <w:sz w:val="22"/>
          <w:szCs w:val="22"/>
        </w:rPr>
      </w:pPr>
      <w:r>
        <w:rPr>
          <w:rFonts w:cs="Arial"/>
          <w:sz w:val="22"/>
          <w:szCs w:val="22"/>
        </w:rPr>
        <w:t xml:space="preserve">The trial was funded by </w:t>
      </w:r>
      <w:r w:rsidR="006F352D" w:rsidRPr="005B7943">
        <w:rPr>
          <w:rFonts w:cs="Arial"/>
          <w:sz w:val="22"/>
          <w:szCs w:val="22"/>
        </w:rPr>
        <w:t xml:space="preserve">Parkinson’s UK </w:t>
      </w:r>
      <w:r w:rsidR="005C2255" w:rsidRPr="005B7943">
        <w:rPr>
          <w:rFonts w:cs="Arial"/>
          <w:sz w:val="22"/>
          <w:szCs w:val="22"/>
        </w:rPr>
        <w:t>with support from</w:t>
      </w:r>
      <w:r w:rsidRPr="005B7943">
        <w:rPr>
          <w:rFonts w:cs="Arial"/>
          <w:sz w:val="22"/>
          <w:szCs w:val="22"/>
        </w:rPr>
        <w:t xml:space="preserve"> </w:t>
      </w:r>
      <w:r w:rsidR="006F352D" w:rsidRPr="005B7943">
        <w:rPr>
          <w:rFonts w:cs="Arial"/>
          <w:sz w:val="22"/>
          <w:szCs w:val="22"/>
        </w:rPr>
        <w:t xml:space="preserve">the Cure Parkinson’s Trust </w:t>
      </w:r>
      <w:r w:rsidR="009D470F">
        <w:rPr>
          <w:rFonts w:cs="Arial"/>
          <w:sz w:val="22"/>
          <w:szCs w:val="22"/>
        </w:rPr>
        <w:t xml:space="preserve">and </w:t>
      </w:r>
      <w:r w:rsidR="00277366">
        <w:rPr>
          <w:rFonts w:cs="Arial"/>
          <w:sz w:val="22"/>
          <w:szCs w:val="22"/>
        </w:rPr>
        <w:t>in association with the North Bristol NHS Trust</w:t>
      </w:r>
      <w:r w:rsidR="005C2255">
        <w:rPr>
          <w:rFonts w:cs="Arial"/>
          <w:sz w:val="22"/>
          <w:szCs w:val="22"/>
        </w:rPr>
        <w:t xml:space="preserve">. </w:t>
      </w:r>
      <w:r w:rsidR="00AE0545">
        <w:rPr>
          <w:rFonts w:cs="Arial"/>
          <w:sz w:val="22"/>
          <w:szCs w:val="22"/>
        </w:rPr>
        <w:t xml:space="preserve">Results announced on February </w:t>
      </w:r>
      <w:r w:rsidR="008437C1">
        <w:rPr>
          <w:rFonts w:cs="Arial"/>
          <w:sz w:val="22"/>
          <w:szCs w:val="22"/>
        </w:rPr>
        <w:t>2</w:t>
      </w:r>
      <w:r w:rsidR="009D470F">
        <w:rPr>
          <w:rFonts w:cs="Arial"/>
          <w:sz w:val="22"/>
          <w:szCs w:val="22"/>
        </w:rPr>
        <w:t>7</w:t>
      </w:r>
      <w:r w:rsidR="008437C1">
        <w:rPr>
          <w:rFonts w:cs="Arial"/>
          <w:sz w:val="22"/>
          <w:szCs w:val="22"/>
        </w:rPr>
        <w:t xml:space="preserve">th </w:t>
      </w:r>
      <w:r w:rsidR="005C2255">
        <w:rPr>
          <w:rFonts w:cs="Arial"/>
          <w:sz w:val="22"/>
          <w:szCs w:val="22"/>
        </w:rPr>
        <w:t xml:space="preserve">showed </w:t>
      </w:r>
      <w:r w:rsidR="00702883">
        <w:rPr>
          <w:rFonts w:cs="Arial"/>
          <w:sz w:val="22"/>
          <w:szCs w:val="22"/>
        </w:rPr>
        <w:t xml:space="preserve">that </w:t>
      </w:r>
      <w:r w:rsidR="00035390" w:rsidRPr="00035390">
        <w:rPr>
          <w:rFonts w:cs="Arial"/>
          <w:sz w:val="22"/>
          <w:szCs w:val="22"/>
        </w:rPr>
        <w:t>t</w:t>
      </w:r>
      <w:r w:rsidR="005674E5" w:rsidRPr="005B7943">
        <w:rPr>
          <w:rFonts w:cs="Arial"/>
          <w:sz w:val="22"/>
          <w:szCs w:val="22"/>
        </w:rPr>
        <w:t xml:space="preserve">he </w:t>
      </w:r>
      <w:r w:rsidR="00CF15BF" w:rsidRPr="005B7943">
        <w:rPr>
          <w:rFonts w:cs="Arial"/>
          <w:sz w:val="22"/>
          <w:szCs w:val="22"/>
        </w:rPr>
        <w:t xml:space="preserve">drug </w:t>
      </w:r>
      <w:r w:rsidRPr="005B7943">
        <w:rPr>
          <w:rFonts w:cs="Arial"/>
          <w:sz w:val="22"/>
          <w:szCs w:val="22"/>
        </w:rPr>
        <w:t xml:space="preserve">delivery system </w:t>
      </w:r>
      <w:r w:rsidR="005674E5" w:rsidRPr="005B7943">
        <w:rPr>
          <w:rFonts w:cs="Arial"/>
          <w:sz w:val="22"/>
          <w:szCs w:val="22"/>
        </w:rPr>
        <w:t>performed effectively and reliably</w:t>
      </w:r>
      <w:r w:rsidR="005E38D6">
        <w:rPr>
          <w:rFonts w:cs="Arial"/>
          <w:sz w:val="22"/>
          <w:szCs w:val="22"/>
        </w:rPr>
        <w:t xml:space="preserve"> </w:t>
      </w:r>
      <w:r w:rsidRPr="005B7943">
        <w:rPr>
          <w:rFonts w:cs="Arial"/>
          <w:sz w:val="22"/>
          <w:szCs w:val="22"/>
        </w:rPr>
        <w:t>and</w:t>
      </w:r>
      <w:r w:rsidR="006F2CDE" w:rsidRPr="005B7943">
        <w:rPr>
          <w:rFonts w:cs="Arial"/>
          <w:sz w:val="22"/>
          <w:szCs w:val="22"/>
        </w:rPr>
        <w:t xml:space="preserve"> a similar device, developed by Renishaw called ‘</w:t>
      </w:r>
      <w:r w:rsidR="007154D8" w:rsidRPr="005B7943">
        <w:rPr>
          <w:rFonts w:cs="Arial"/>
          <w:i/>
          <w:sz w:val="22"/>
          <w:szCs w:val="22"/>
        </w:rPr>
        <w:t>n</w:t>
      </w:r>
      <w:r w:rsidR="006F2CDE" w:rsidRPr="005B7943">
        <w:rPr>
          <w:rFonts w:cs="Arial"/>
          <w:i/>
          <w:sz w:val="22"/>
          <w:szCs w:val="22"/>
        </w:rPr>
        <w:t>euroinfuse</w:t>
      </w:r>
      <w:r w:rsidR="007154D8" w:rsidRPr="005B7943">
        <w:rPr>
          <w:rFonts w:cs="Arial"/>
          <w:sz w:val="22"/>
          <w:szCs w:val="22"/>
        </w:rPr>
        <w:t>™</w:t>
      </w:r>
      <w:r w:rsidR="006F2CDE" w:rsidRPr="005B7943">
        <w:rPr>
          <w:rFonts w:cs="Arial"/>
          <w:sz w:val="22"/>
          <w:szCs w:val="22"/>
        </w:rPr>
        <w:t>’,</w:t>
      </w:r>
      <w:r w:rsidRPr="005B7943">
        <w:rPr>
          <w:rFonts w:cs="Arial"/>
          <w:sz w:val="22"/>
          <w:szCs w:val="22"/>
        </w:rPr>
        <w:t xml:space="preserve"> is now being used in other clinical trials.</w:t>
      </w:r>
    </w:p>
    <w:p w14:paraId="68BEBEE0" w14:textId="77777777" w:rsidR="00277366" w:rsidRDefault="00277366" w:rsidP="00F631E6">
      <w:pPr>
        <w:spacing w:line="288" w:lineRule="auto"/>
        <w:ind w:left="562" w:right="562"/>
        <w:contextualSpacing/>
        <w:jc w:val="both"/>
        <w:rPr>
          <w:rFonts w:cs="Arial"/>
          <w:sz w:val="22"/>
          <w:szCs w:val="22"/>
        </w:rPr>
      </w:pPr>
    </w:p>
    <w:p w14:paraId="4474EE29" w14:textId="7384E7EE" w:rsidR="00277366" w:rsidRPr="00277366" w:rsidRDefault="00277366" w:rsidP="00277366">
      <w:pPr>
        <w:spacing w:line="288" w:lineRule="auto"/>
        <w:ind w:left="562" w:right="562"/>
        <w:contextualSpacing/>
        <w:jc w:val="both"/>
        <w:rPr>
          <w:rFonts w:cs="Arial"/>
          <w:sz w:val="22"/>
          <w:szCs w:val="22"/>
        </w:rPr>
      </w:pPr>
      <w:r w:rsidRPr="00277366">
        <w:rPr>
          <w:rFonts w:cs="Arial"/>
          <w:sz w:val="22"/>
          <w:szCs w:val="22"/>
        </w:rPr>
        <w:t>“This trial has shown that we can safely and repeatedly infuse drugs directly into patient’s brains over months or years through a small implanted port that emerges through the skin behind the ear</w:t>
      </w:r>
      <w:r>
        <w:rPr>
          <w:rFonts w:cs="Arial"/>
          <w:sz w:val="22"/>
          <w:szCs w:val="22"/>
        </w:rPr>
        <w:t>,” explained Professor Steven Gill.</w:t>
      </w:r>
      <w:r w:rsidRPr="00277366">
        <w:rPr>
          <w:rFonts w:cs="Arial"/>
          <w:sz w:val="22"/>
          <w:szCs w:val="22"/>
        </w:rPr>
        <w:t xml:space="preserve"> </w:t>
      </w:r>
      <w:r>
        <w:rPr>
          <w:rFonts w:cs="Arial"/>
          <w:sz w:val="22"/>
          <w:szCs w:val="22"/>
        </w:rPr>
        <w:t>“</w:t>
      </w:r>
      <w:r w:rsidRPr="00277366">
        <w:rPr>
          <w:rFonts w:cs="Arial"/>
          <w:sz w:val="22"/>
          <w:szCs w:val="22"/>
        </w:rPr>
        <w:t xml:space="preserve">This is a significant breakthrough in our ability to treat neurological conditions, such as Parkinson’s because most drugs that might work cannot cross from the bloodstream into the brain due to a natural protective barrier.  </w:t>
      </w:r>
    </w:p>
    <w:p w14:paraId="54E17914" w14:textId="77777777" w:rsidR="00277366" w:rsidRPr="00277366" w:rsidRDefault="00277366" w:rsidP="00277366">
      <w:pPr>
        <w:spacing w:line="288" w:lineRule="auto"/>
        <w:ind w:left="562" w:right="562"/>
        <w:contextualSpacing/>
        <w:jc w:val="both"/>
        <w:rPr>
          <w:rFonts w:cs="Arial"/>
          <w:sz w:val="22"/>
          <w:szCs w:val="22"/>
        </w:rPr>
      </w:pPr>
    </w:p>
    <w:p w14:paraId="68EEDA77" w14:textId="6CE47452" w:rsidR="00277366" w:rsidRPr="00277366" w:rsidRDefault="00277366" w:rsidP="00277366">
      <w:pPr>
        <w:spacing w:line="288" w:lineRule="auto"/>
        <w:ind w:left="562" w:right="562"/>
        <w:contextualSpacing/>
        <w:jc w:val="both"/>
        <w:rPr>
          <w:rFonts w:cs="Arial"/>
          <w:sz w:val="22"/>
          <w:szCs w:val="22"/>
        </w:rPr>
      </w:pPr>
      <w:r w:rsidRPr="00277366">
        <w:rPr>
          <w:rFonts w:cs="Arial"/>
          <w:sz w:val="22"/>
          <w:szCs w:val="22"/>
        </w:rPr>
        <w:t>“Even at a low dose we have seen evidence of patient improvement, which is incredibly encouraging</w:t>
      </w:r>
      <w:r>
        <w:rPr>
          <w:rFonts w:cs="Arial"/>
          <w:sz w:val="22"/>
          <w:szCs w:val="22"/>
        </w:rPr>
        <w:t xml:space="preserve">,” added </w:t>
      </w:r>
      <w:r w:rsidR="00CF15BF">
        <w:rPr>
          <w:rFonts w:cs="Arial"/>
          <w:sz w:val="22"/>
          <w:szCs w:val="22"/>
        </w:rPr>
        <w:t xml:space="preserve">Professor </w:t>
      </w:r>
      <w:r>
        <w:rPr>
          <w:rFonts w:cs="Arial"/>
          <w:sz w:val="22"/>
          <w:szCs w:val="22"/>
        </w:rPr>
        <w:t>Gill.</w:t>
      </w:r>
      <w:r w:rsidRPr="00277366">
        <w:rPr>
          <w:rFonts w:cs="Arial"/>
          <w:sz w:val="22"/>
          <w:szCs w:val="22"/>
        </w:rPr>
        <w:t xml:space="preserve"> </w:t>
      </w:r>
      <w:r>
        <w:rPr>
          <w:rFonts w:cs="Arial"/>
          <w:sz w:val="22"/>
          <w:szCs w:val="22"/>
        </w:rPr>
        <w:t>“</w:t>
      </w:r>
      <w:r w:rsidRPr="00277366">
        <w:rPr>
          <w:rFonts w:cs="Arial"/>
          <w:sz w:val="22"/>
          <w:szCs w:val="22"/>
        </w:rPr>
        <w:t xml:space="preserve">Now we need to move towards a definitive clinical trial using higher doses and this work urgently needs funding. I believe that this approach could be the first neuro-restorative treatment for people living with Parkinson’s which is, of course, an extremely exciting prospect.” </w:t>
      </w:r>
    </w:p>
    <w:p w14:paraId="3200E412" w14:textId="128B0787" w:rsidR="00013F06" w:rsidRDefault="00013F06" w:rsidP="00277366">
      <w:pPr>
        <w:spacing w:line="288" w:lineRule="auto"/>
        <w:ind w:right="562"/>
        <w:contextualSpacing/>
        <w:jc w:val="both"/>
        <w:rPr>
          <w:rFonts w:cs="Arial"/>
          <w:sz w:val="22"/>
          <w:szCs w:val="22"/>
        </w:rPr>
      </w:pPr>
    </w:p>
    <w:p w14:paraId="54676CC2" w14:textId="7F73D734" w:rsidR="00013F06" w:rsidRDefault="00013F06" w:rsidP="00013F06">
      <w:pPr>
        <w:spacing w:line="288" w:lineRule="auto"/>
        <w:ind w:left="562" w:right="562"/>
        <w:contextualSpacing/>
        <w:jc w:val="both"/>
        <w:rPr>
          <w:rFonts w:cs="Arial"/>
          <w:sz w:val="22"/>
          <w:szCs w:val="22"/>
        </w:rPr>
      </w:pPr>
      <w:r w:rsidRPr="00013F06">
        <w:rPr>
          <w:rFonts w:cs="Arial"/>
          <w:sz w:val="22"/>
          <w:szCs w:val="22"/>
        </w:rPr>
        <w:t>“It has been a privilege to work alongside the study team and with the participants in this ambitious trial</w:t>
      </w:r>
      <w:r>
        <w:rPr>
          <w:rFonts w:cs="Arial"/>
          <w:sz w:val="22"/>
          <w:szCs w:val="22"/>
        </w:rPr>
        <w:t xml:space="preserve">,” explained Paul Skinner, General Manager for Neurological Products at Renishaw.  </w:t>
      </w:r>
      <w:r w:rsidRPr="00013F06">
        <w:rPr>
          <w:rFonts w:cs="Arial"/>
          <w:sz w:val="22"/>
          <w:szCs w:val="22"/>
        </w:rPr>
        <w:t>“We are very encouraged that there were changes in the brain scans, demonstrating that GDNF is having an effect, and that the delivery system achieved precision administration of drugs into the brain.</w:t>
      </w:r>
    </w:p>
    <w:p w14:paraId="1A13CF78" w14:textId="77777777" w:rsidR="00013F06" w:rsidRPr="00013F06" w:rsidRDefault="00013F06" w:rsidP="00013F06">
      <w:pPr>
        <w:spacing w:line="288" w:lineRule="auto"/>
        <w:ind w:left="562" w:right="562"/>
        <w:contextualSpacing/>
        <w:jc w:val="both"/>
        <w:rPr>
          <w:rFonts w:cs="Arial"/>
          <w:sz w:val="22"/>
          <w:szCs w:val="22"/>
        </w:rPr>
      </w:pPr>
    </w:p>
    <w:p w14:paraId="7AAC6E93" w14:textId="25C19069" w:rsidR="00013F06" w:rsidRDefault="00013F06" w:rsidP="00013F06">
      <w:pPr>
        <w:spacing w:line="288" w:lineRule="auto"/>
        <w:ind w:left="562" w:right="562"/>
        <w:contextualSpacing/>
        <w:jc w:val="both"/>
        <w:rPr>
          <w:rFonts w:cs="Arial"/>
          <w:sz w:val="22"/>
          <w:szCs w:val="22"/>
        </w:rPr>
      </w:pPr>
      <w:r w:rsidRPr="00013F06">
        <w:rPr>
          <w:rFonts w:cs="Arial"/>
          <w:sz w:val="22"/>
          <w:szCs w:val="22"/>
        </w:rPr>
        <w:lastRenderedPageBreak/>
        <w:t>“This provides great potential for using the drug delivery system, being developed by Renishaw, for future Parkinson’s studies and experimental treatments for other neurodegenerative diseases and brain tumours.”</w:t>
      </w:r>
    </w:p>
    <w:p w14:paraId="0DCDD31B" w14:textId="14217473" w:rsidR="005B1790" w:rsidRDefault="005B1790" w:rsidP="00013F06">
      <w:pPr>
        <w:spacing w:line="288" w:lineRule="auto"/>
        <w:ind w:left="562" w:right="562"/>
        <w:contextualSpacing/>
        <w:jc w:val="both"/>
        <w:rPr>
          <w:rFonts w:cs="Arial"/>
          <w:sz w:val="22"/>
          <w:szCs w:val="22"/>
        </w:rPr>
      </w:pPr>
    </w:p>
    <w:p w14:paraId="626CA91A" w14:textId="12AE9FD5" w:rsidR="00706C5B" w:rsidRDefault="005B1790" w:rsidP="00277366">
      <w:pPr>
        <w:spacing w:line="288" w:lineRule="auto"/>
        <w:ind w:left="562" w:right="562"/>
        <w:contextualSpacing/>
        <w:jc w:val="both"/>
        <w:rPr>
          <w:rFonts w:cs="Arial"/>
          <w:sz w:val="22"/>
          <w:szCs w:val="22"/>
        </w:rPr>
      </w:pPr>
      <w:r>
        <w:rPr>
          <w:rFonts w:cs="Arial"/>
          <w:sz w:val="22"/>
          <w:szCs w:val="22"/>
        </w:rPr>
        <w:t xml:space="preserve">The findings of the trials can be found in </w:t>
      </w:r>
      <w:r w:rsidRPr="005B1790">
        <w:rPr>
          <w:rFonts w:cs="Arial"/>
          <w:i/>
          <w:sz w:val="22"/>
          <w:szCs w:val="22"/>
        </w:rPr>
        <w:t>Brain</w:t>
      </w:r>
      <w:r>
        <w:rPr>
          <w:rFonts w:cs="Arial"/>
          <w:sz w:val="22"/>
          <w:szCs w:val="22"/>
        </w:rPr>
        <w:t xml:space="preserve"> and the </w:t>
      </w:r>
      <w:r w:rsidRPr="005B1790">
        <w:rPr>
          <w:rFonts w:cs="Arial"/>
          <w:i/>
          <w:sz w:val="22"/>
          <w:szCs w:val="22"/>
        </w:rPr>
        <w:t>Journal of Parkinson’s disease</w:t>
      </w:r>
      <w:r>
        <w:rPr>
          <w:rFonts w:cs="Arial"/>
          <w:sz w:val="22"/>
          <w:szCs w:val="22"/>
        </w:rPr>
        <w:t>.</w:t>
      </w:r>
      <w:r w:rsidR="00277366">
        <w:rPr>
          <w:rFonts w:cs="Arial"/>
          <w:sz w:val="22"/>
          <w:szCs w:val="22"/>
        </w:rPr>
        <w:t xml:space="preserve"> </w:t>
      </w:r>
      <w:r w:rsidR="00706C5B">
        <w:rPr>
          <w:rFonts w:cs="Arial"/>
          <w:sz w:val="22"/>
          <w:szCs w:val="22"/>
        </w:rPr>
        <w:t xml:space="preserve">For further information on the </w:t>
      </w:r>
      <w:r w:rsidR="00706C5B" w:rsidRPr="00706C5B">
        <w:rPr>
          <w:rFonts w:cs="Arial"/>
          <w:i/>
          <w:sz w:val="22"/>
          <w:szCs w:val="22"/>
        </w:rPr>
        <w:t>neuroinfuse</w:t>
      </w:r>
      <w:r w:rsidR="00706C5B">
        <w:rPr>
          <w:rFonts w:cs="Arial"/>
          <w:sz w:val="22"/>
          <w:szCs w:val="22"/>
        </w:rPr>
        <w:t xml:space="preserve"> drug delivery system, visit </w:t>
      </w:r>
      <w:hyperlink r:id="rId10" w:history="1">
        <w:r w:rsidR="00706C5B" w:rsidRPr="00B8138C">
          <w:rPr>
            <w:rStyle w:val="Hyperlink"/>
            <w:rFonts w:cs="Arial"/>
            <w:sz w:val="22"/>
            <w:szCs w:val="22"/>
          </w:rPr>
          <w:t>https://www.renishaw.com/en/neuroinfuse-drug-delivery-system--42358</w:t>
        </w:r>
      </w:hyperlink>
      <w:r w:rsidR="00706C5B">
        <w:rPr>
          <w:rFonts w:cs="Arial"/>
          <w:sz w:val="22"/>
          <w:szCs w:val="22"/>
        </w:rPr>
        <w:t xml:space="preserve">. </w:t>
      </w:r>
    </w:p>
    <w:bookmarkEnd w:id="0"/>
    <w:bookmarkEnd w:id="1"/>
    <w:p w14:paraId="4A31EE60" w14:textId="36321766" w:rsidR="00013F06" w:rsidRDefault="00013F06" w:rsidP="004008E8">
      <w:pPr>
        <w:spacing w:afterLines="120" w:after="288" w:line="264" w:lineRule="auto"/>
        <w:ind w:right="720"/>
        <w:rPr>
          <w:rFonts w:cs="Arial"/>
          <w:sz w:val="22"/>
          <w:szCs w:val="22"/>
          <w:u w:val="single"/>
        </w:rPr>
      </w:pPr>
    </w:p>
    <w:p w14:paraId="035E6F39" w14:textId="6F351CCC"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5C2255">
        <w:rPr>
          <w:rFonts w:cs="Arial"/>
          <w:sz w:val="22"/>
          <w:szCs w:val="22"/>
        </w:rPr>
        <w:t>4</w:t>
      </w:r>
      <w:r w:rsidR="00271E64">
        <w:rPr>
          <w:rFonts w:cs="Arial"/>
          <w:sz w:val="22"/>
          <w:szCs w:val="22"/>
        </w:rPr>
        <w:t>91</w:t>
      </w:r>
      <w:r w:rsidR="002C0FE8"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7872F84C"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w:t>
      </w:r>
      <w:r w:rsidR="00E41670">
        <w:rPr>
          <w:rFonts w:cs="Arial"/>
          <w:sz w:val="22"/>
          <w:szCs w:val="22"/>
        </w:rPr>
        <w:t>5</w:t>
      </w:r>
      <w:r>
        <w:rPr>
          <w:rFonts w:cs="Arial"/>
          <w:sz w:val="22"/>
          <w:szCs w:val="22"/>
        </w:rPr>
        <w:t>,</w:t>
      </w:r>
      <w:r w:rsidR="00E41670">
        <w:rPr>
          <w:rFonts w:cs="Arial"/>
          <w:sz w:val="22"/>
          <w:szCs w:val="22"/>
        </w:rPr>
        <w:t>0</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E38D6">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4F06" w14:textId="77777777" w:rsidR="00D84D7A" w:rsidRDefault="00D84D7A">
      <w:r>
        <w:separator/>
      </w:r>
    </w:p>
  </w:endnote>
  <w:endnote w:type="continuationSeparator" w:id="0">
    <w:p w14:paraId="71EF63DE" w14:textId="77777777" w:rsidR="00D84D7A" w:rsidRDefault="00D8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E1B7" w14:textId="77777777" w:rsidR="00D84D7A" w:rsidRDefault="00D84D7A">
      <w:r>
        <w:separator/>
      </w:r>
    </w:p>
  </w:footnote>
  <w:footnote w:type="continuationSeparator" w:id="0">
    <w:p w14:paraId="4D32D1E8" w14:textId="77777777" w:rsidR="00D84D7A" w:rsidRDefault="00D8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3F06"/>
    <w:rsid w:val="0001598D"/>
    <w:rsid w:val="00017085"/>
    <w:rsid w:val="00020AE8"/>
    <w:rsid w:val="0003147E"/>
    <w:rsid w:val="00031DA6"/>
    <w:rsid w:val="00035390"/>
    <w:rsid w:val="00041006"/>
    <w:rsid w:val="00042FD0"/>
    <w:rsid w:val="00044586"/>
    <w:rsid w:val="00045A43"/>
    <w:rsid w:val="0006236C"/>
    <w:rsid w:val="00064966"/>
    <w:rsid w:val="00065084"/>
    <w:rsid w:val="00072BB5"/>
    <w:rsid w:val="00077687"/>
    <w:rsid w:val="0008028C"/>
    <w:rsid w:val="000817DF"/>
    <w:rsid w:val="0008473C"/>
    <w:rsid w:val="00087D18"/>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1E64"/>
    <w:rsid w:val="00275664"/>
    <w:rsid w:val="00275C55"/>
    <w:rsid w:val="00277366"/>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2218"/>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74E5"/>
    <w:rsid w:val="0057165D"/>
    <w:rsid w:val="00571AFA"/>
    <w:rsid w:val="005755E0"/>
    <w:rsid w:val="00582C59"/>
    <w:rsid w:val="00592329"/>
    <w:rsid w:val="005961D5"/>
    <w:rsid w:val="005A67D6"/>
    <w:rsid w:val="005B1790"/>
    <w:rsid w:val="005B38DE"/>
    <w:rsid w:val="005B4143"/>
    <w:rsid w:val="005B52E4"/>
    <w:rsid w:val="005B7943"/>
    <w:rsid w:val="005C2255"/>
    <w:rsid w:val="005D3160"/>
    <w:rsid w:val="005D6068"/>
    <w:rsid w:val="005E38D6"/>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2CDE"/>
    <w:rsid w:val="006F3019"/>
    <w:rsid w:val="006F352D"/>
    <w:rsid w:val="006F3A08"/>
    <w:rsid w:val="00700ACA"/>
    <w:rsid w:val="00702883"/>
    <w:rsid w:val="00705528"/>
    <w:rsid w:val="00705E9C"/>
    <w:rsid w:val="00706C5B"/>
    <w:rsid w:val="00711275"/>
    <w:rsid w:val="007154D8"/>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37C1"/>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30BC6"/>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70F"/>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E0545"/>
    <w:rsid w:val="00AF50A1"/>
    <w:rsid w:val="00AF6523"/>
    <w:rsid w:val="00B12751"/>
    <w:rsid w:val="00B16F19"/>
    <w:rsid w:val="00B207EB"/>
    <w:rsid w:val="00B26D5F"/>
    <w:rsid w:val="00B32116"/>
    <w:rsid w:val="00B51C94"/>
    <w:rsid w:val="00B54A61"/>
    <w:rsid w:val="00B54FDD"/>
    <w:rsid w:val="00B60D27"/>
    <w:rsid w:val="00B615DD"/>
    <w:rsid w:val="00B62F8E"/>
    <w:rsid w:val="00B71181"/>
    <w:rsid w:val="00B72246"/>
    <w:rsid w:val="00B81B69"/>
    <w:rsid w:val="00B8453E"/>
    <w:rsid w:val="00B950BC"/>
    <w:rsid w:val="00BA0542"/>
    <w:rsid w:val="00BC1C0D"/>
    <w:rsid w:val="00BC6731"/>
    <w:rsid w:val="00BD2374"/>
    <w:rsid w:val="00BE407B"/>
    <w:rsid w:val="00BF3FF0"/>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0005"/>
    <w:rsid w:val="00CA70A8"/>
    <w:rsid w:val="00CB4770"/>
    <w:rsid w:val="00CB59A5"/>
    <w:rsid w:val="00CC271D"/>
    <w:rsid w:val="00CD694D"/>
    <w:rsid w:val="00CE11C0"/>
    <w:rsid w:val="00CF00E8"/>
    <w:rsid w:val="00CF15BF"/>
    <w:rsid w:val="00D011D0"/>
    <w:rsid w:val="00D13BDD"/>
    <w:rsid w:val="00D157EE"/>
    <w:rsid w:val="00D1613D"/>
    <w:rsid w:val="00D2615B"/>
    <w:rsid w:val="00D27367"/>
    <w:rsid w:val="00D33317"/>
    <w:rsid w:val="00D45285"/>
    <w:rsid w:val="00D461AC"/>
    <w:rsid w:val="00D514E4"/>
    <w:rsid w:val="00D54969"/>
    <w:rsid w:val="00D70F17"/>
    <w:rsid w:val="00D7140B"/>
    <w:rsid w:val="00D73761"/>
    <w:rsid w:val="00D84D7A"/>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1670"/>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E2B09"/>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31E6"/>
    <w:rsid w:val="00F63F27"/>
    <w:rsid w:val="00F67B67"/>
    <w:rsid w:val="00F70FC8"/>
    <w:rsid w:val="00F76AFD"/>
    <w:rsid w:val="00F91C7F"/>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ECDF8F"/>
  <w15:docId w15:val="{16DE3176-9DF7-4239-8806-E21C1550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UnresolvedMention1">
    <w:name w:val="Unresolved Mention1"/>
    <w:basedOn w:val="DefaultParagraphFont"/>
    <w:uiPriority w:val="99"/>
    <w:semiHidden/>
    <w:unhideWhenUsed/>
    <w:rsid w:val="00706C5B"/>
    <w:rPr>
      <w:color w:val="605E5C"/>
      <w:shd w:val="clear" w:color="auto" w:fill="E1DFDD"/>
    </w:rPr>
  </w:style>
  <w:style w:type="character" w:styleId="FollowedHyperlink">
    <w:name w:val="FollowedHyperlink"/>
    <w:basedOn w:val="DefaultParagraphFont"/>
    <w:semiHidden/>
    <w:unhideWhenUsed/>
    <w:rsid w:val="00706C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49082">
      <w:bodyDiv w:val="1"/>
      <w:marLeft w:val="0"/>
      <w:marRight w:val="0"/>
      <w:marTop w:val="0"/>
      <w:marBottom w:val="0"/>
      <w:divBdr>
        <w:top w:val="none" w:sz="0" w:space="0" w:color="auto"/>
        <w:left w:val="none" w:sz="0" w:space="0" w:color="auto"/>
        <w:bottom w:val="none" w:sz="0" w:space="0" w:color="auto"/>
        <w:right w:val="none" w:sz="0" w:space="0" w:color="auto"/>
      </w:divBdr>
    </w:div>
    <w:div w:id="1417822202">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renishaw-enhancing-efficiency-in-manufacturing-and-healthcare--1030?utm_source=StoneJunction&amp;utm_medium=PR&amp;utm_campaign=REC263" TargetMode="External"/><Relationship Id="rId5" Type="http://schemas.openxmlformats.org/officeDocument/2006/relationships/footnotes" Target="footnotes.xml"/><Relationship Id="rId10" Type="http://schemas.openxmlformats.org/officeDocument/2006/relationships/hyperlink" Target="https://www.renishaw.com/en/neuroinfuse-drug-delivery-system--42358"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Anwen Bowers</cp:lastModifiedBy>
  <cp:revision>3</cp:revision>
  <cp:lastPrinted>2019-03-01T11:24:00Z</cp:lastPrinted>
  <dcterms:created xsi:type="dcterms:W3CDTF">2019-03-05T08:52:00Z</dcterms:created>
  <dcterms:modified xsi:type="dcterms:W3CDTF">2019-03-05T09:14:00Z</dcterms:modified>
</cp:coreProperties>
</file>