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ED" w:rsidRDefault="00CE09ED" w:rsidP="000D77ED">
      <w:pPr>
        <w:spacing w:before="0" w:after="0" w:line="240" w:lineRule="auto"/>
      </w:pPr>
    </w:p>
    <w:p w:rsidR="00A7732A" w:rsidRPr="00A7732A" w:rsidRDefault="00540D15" w:rsidP="000D77ED">
      <w:pPr>
        <w:spacing w:before="0" w:after="0" w:line="240" w:lineRule="auto"/>
        <w:rPr>
          <w:rFonts w:cs="Arial"/>
          <w:noProof/>
          <w:color w:val="000000"/>
        </w:rPr>
      </w:pPr>
      <w:r>
        <w:rPr>
          <w:rFonts w:cs="Arial"/>
          <w:noProof/>
          <w:color w:val="000000"/>
        </w:rPr>
        <w:t>18</w:t>
      </w:r>
      <w:r w:rsidRPr="00540D15">
        <w:rPr>
          <w:rFonts w:cs="Arial"/>
          <w:noProof/>
          <w:color w:val="000000"/>
          <w:vertAlign w:val="superscript"/>
        </w:rPr>
        <w:t>th</w:t>
      </w:r>
      <w:r>
        <w:rPr>
          <w:rFonts w:cs="Arial"/>
          <w:noProof/>
          <w:color w:val="000000"/>
        </w:rPr>
        <w:t xml:space="preserve"> </w:t>
      </w:r>
      <w:r w:rsidR="00996994">
        <w:rPr>
          <w:rFonts w:cs="Arial"/>
          <w:noProof/>
          <w:color w:val="000000"/>
        </w:rPr>
        <w:t>November 2016</w:t>
      </w:r>
    </w:p>
    <w:p w:rsidR="000D77ED" w:rsidRPr="000D77ED" w:rsidRDefault="007758E7" w:rsidP="000D77ED">
      <w:pPr>
        <w:spacing w:before="100" w:beforeAutospacing="1" w:after="100" w:afterAutospacing="1"/>
        <w:rPr>
          <w:rFonts w:cs="Arial"/>
          <w:b/>
          <w:sz w:val="24"/>
          <w:szCs w:val="24"/>
        </w:rPr>
      </w:pPr>
      <w:r>
        <w:rPr>
          <w:rFonts w:cs="Arial"/>
          <w:b/>
          <w:sz w:val="24"/>
          <w:szCs w:val="24"/>
        </w:rPr>
        <w:t>Caltech working to solve the world</w:t>
      </w:r>
      <w:r w:rsidR="00BC2A10">
        <w:rPr>
          <w:rFonts w:cs="Arial"/>
          <w:b/>
          <w:sz w:val="24"/>
          <w:szCs w:val="24"/>
        </w:rPr>
        <w:t>’</w:t>
      </w:r>
      <w:r>
        <w:rPr>
          <w:rFonts w:cs="Arial"/>
          <w:b/>
          <w:sz w:val="24"/>
          <w:szCs w:val="24"/>
        </w:rPr>
        <w:t xml:space="preserve">s energy problems with the help of Renishaw’s inVia Raman </w:t>
      </w:r>
      <w:r w:rsidR="00BF1BAB">
        <w:rPr>
          <w:rFonts w:cs="Arial"/>
          <w:b/>
          <w:sz w:val="24"/>
          <w:szCs w:val="24"/>
        </w:rPr>
        <w:t>microscope</w:t>
      </w:r>
    </w:p>
    <w:p w:rsidR="007758E7" w:rsidRDefault="007758E7" w:rsidP="000D77ED">
      <w:pPr>
        <w:spacing w:before="100" w:beforeAutospacing="1" w:after="100" w:afterAutospacing="1"/>
        <w:rPr>
          <w:rFonts w:cs="Arial"/>
        </w:rPr>
      </w:pPr>
      <w:r>
        <w:rPr>
          <w:rFonts w:cs="Arial"/>
        </w:rPr>
        <w:t>Fossil fuel</w:t>
      </w:r>
      <w:r w:rsidR="00FB0EA7">
        <w:rPr>
          <w:rFonts w:cs="Arial"/>
        </w:rPr>
        <w:t>s</w:t>
      </w:r>
      <w:r>
        <w:rPr>
          <w:rFonts w:cs="Arial"/>
        </w:rPr>
        <w:t xml:space="preserve"> </w:t>
      </w:r>
      <w:r w:rsidR="00FB0EA7">
        <w:rPr>
          <w:rFonts w:cs="Arial"/>
        </w:rPr>
        <w:t>are</w:t>
      </w:r>
      <w:r>
        <w:rPr>
          <w:rFonts w:cs="Arial"/>
        </w:rPr>
        <w:t xml:space="preserve"> the</w:t>
      </w:r>
      <w:r w:rsidR="0027449E">
        <w:rPr>
          <w:rFonts w:cs="Arial"/>
        </w:rPr>
        <w:t xml:space="preserve"> </w:t>
      </w:r>
      <w:r w:rsidR="00BF1BAB">
        <w:rPr>
          <w:rFonts w:cs="Arial"/>
        </w:rPr>
        <w:t>world’s</w:t>
      </w:r>
      <w:r>
        <w:rPr>
          <w:rFonts w:cs="Arial"/>
        </w:rPr>
        <w:t xml:space="preserve"> main</w:t>
      </w:r>
      <w:r w:rsidRPr="007758E7">
        <w:rPr>
          <w:rFonts w:cs="Arial"/>
        </w:rPr>
        <w:t xml:space="preserve"> fuel source for</w:t>
      </w:r>
      <w:r w:rsidR="007F123B">
        <w:rPr>
          <w:rFonts w:cs="Arial"/>
        </w:rPr>
        <w:t xml:space="preserve"> </w:t>
      </w:r>
      <w:r w:rsidR="007253BF" w:rsidRPr="007758E7">
        <w:rPr>
          <w:rFonts w:cs="Arial"/>
        </w:rPr>
        <w:t>transportation</w:t>
      </w:r>
      <w:r w:rsidR="007253BF">
        <w:rPr>
          <w:rFonts w:cs="Arial"/>
        </w:rPr>
        <w:t xml:space="preserve">, </w:t>
      </w:r>
      <w:r w:rsidR="007253BF" w:rsidRPr="007758E7">
        <w:rPr>
          <w:rFonts w:cs="Arial"/>
        </w:rPr>
        <w:t>heat</w:t>
      </w:r>
      <w:r w:rsidR="007253BF">
        <w:rPr>
          <w:rFonts w:cs="Arial"/>
        </w:rPr>
        <w:t xml:space="preserve">ing and </w:t>
      </w:r>
      <w:r w:rsidR="007F123B">
        <w:rPr>
          <w:rFonts w:cs="Arial"/>
        </w:rPr>
        <w:t>generating</w:t>
      </w:r>
      <w:r w:rsidRPr="007758E7">
        <w:rPr>
          <w:rFonts w:cs="Arial"/>
        </w:rPr>
        <w:t xml:space="preserve"> electricity</w:t>
      </w:r>
      <w:r w:rsidR="00346DD8">
        <w:rPr>
          <w:rFonts w:cs="Arial"/>
        </w:rPr>
        <w:t>. A</w:t>
      </w:r>
      <w:r>
        <w:rPr>
          <w:rFonts w:cs="Arial"/>
        </w:rPr>
        <w:t xml:space="preserve">s </w:t>
      </w:r>
      <w:r w:rsidR="00595D90">
        <w:rPr>
          <w:rFonts w:cs="Arial"/>
        </w:rPr>
        <w:t xml:space="preserve">a </w:t>
      </w:r>
      <w:r>
        <w:rPr>
          <w:rFonts w:cs="Arial"/>
        </w:rPr>
        <w:t>by-product</w:t>
      </w:r>
      <w:r w:rsidR="00595D90">
        <w:rPr>
          <w:rFonts w:cs="Arial"/>
        </w:rPr>
        <w:t>, h</w:t>
      </w:r>
      <w:r w:rsidRPr="007758E7">
        <w:rPr>
          <w:rFonts w:cs="Arial"/>
        </w:rPr>
        <w:t>igh levels of CO</w:t>
      </w:r>
      <w:r w:rsidRPr="00830205">
        <w:rPr>
          <w:rFonts w:cs="Arial"/>
          <w:vertAlign w:val="subscript"/>
        </w:rPr>
        <w:t>2</w:t>
      </w:r>
      <w:r w:rsidRPr="007758E7">
        <w:rPr>
          <w:rFonts w:cs="Arial"/>
        </w:rPr>
        <w:t xml:space="preserve"> </w:t>
      </w:r>
      <w:r w:rsidR="00595D90">
        <w:rPr>
          <w:rFonts w:cs="Arial"/>
        </w:rPr>
        <w:t xml:space="preserve">are released </w:t>
      </w:r>
      <w:r w:rsidRPr="007758E7">
        <w:rPr>
          <w:rFonts w:cs="Arial"/>
        </w:rPr>
        <w:t>in</w:t>
      </w:r>
      <w:r w:rsidR="00FB0EA7">
        <w:rPr>
          <w:rFonts w:cs="Arial"/>
        </w:rPr>
        <w:t>to</w:t>
      </w:r>
      <w:r w:rsidRPr="007758E7">
        <w:rPr>
          <w:rFonts w:cs="Arial"/>
        </w:rPr>
        <w:t xml:space="preserve"> the atmosphere. </w:t>
      </w:r>
      <w:r w:rsidR="00BF1BAB">
        <w:rPr>
          <w:rFonts w:cs="Arial"/>
        </w:rPr>
        <w:t>With the drive for</w:t>
      </w:r>
      <w:r w:rsidR="00C51EB6">
        <w:rPr>
          <w:rFonts w:cs="Arial"/>
        </w:rPr>
        <w:t xml:space="preserve"> sustainable energy</w:t>
      </w:r>
      <w:r w:rsidR="007F123B">
        <w:rPr>
          <w:rFonts w:cs="Arial"/>
        </w:rPr>
        <w:t xml:space="preserve"> production</w:t>
      </w:r>
      <w:r w:rsidR="00C43075">
        <w:rPr>
          <w:rFonts w:cs="Arial"/>
        </w:rPr>
        <w:t>,</w:t>
      </w:r>
      <w:r w:rsidR="00BF1BAB">
        <w:rPr>
          <w:rFonts w:cs="Arial"/>
        </w:rPr>
        <w:t xml:space="preserve"> a method </w:t>
      </w:r>
      <w:r w:rsidR="007F123B">
        <w:rPr>
          <w:rFonts w:cs="Arial"/>
        </w:rPr>
        <w:t>that generates easily-stored fuel from sunlight—and absorbs CO</w:t>
      </w:r>
      <w:r w:rsidR="007F123B" w:rsidRPr="00830205">
        <w:rPr>
          <w:rFonts w:cs="Arial"/>
          <w:vertAlign w:val="subscript"/>
        </w:rPr>
        <w:t>2</w:t>
      </w:r>
      <w:r w:rsidR="007F123B">
        <w:rPr>
          <w:rFonts w:cs="Arial"/>
        </w:rPr>
        <w:t>—is a very attractive proposition.</w:t>
      </w:r>
      <w:r w:rsidR="00BF1BAB">
        <w:rPr>
          <w:rFonts w:cs="Arial"/>
        </w:rPr>
        <w:t xml:space="preserve"> </w:t>
      </w:r>
    </w:p>
    <w:p w:rsidR="000D77ED" w:rsidRPr="000D77ED" w:rsidRDefault="000D77ED" w:rsidP="000D77ED">
      <w:pPr>
        <w:spacing w:before="100" w:beforeAutospacing="1" w:after="100" w:afterAutospacing="1"/>
        <w:rPr>
          <w:rFonts w:cs="Arial"/>
        </w:rPr>
      </w:pPr>
      <w:r w:rsidRPr="000D77ED">
        <w:rPr>
          <w:rFonts w:cs="Arial"/>
        </w:rPr>
        <w:t xml:space="preserve">The California Institute of Technology (Caltech) is on a mission to </w:t>
      </w:r>
      <w:r w:rsidRPr="000D77ED">
        <w:rPr>
          <w:rFonts w:cs="Arial"/>
          <w:lang w:val="en-US"/>
        </w:rPr>
        <w:t>find new and effective ways to produce</w:t>
      </w:r>
      <w:r w:rsidR="00C43075">
        <w:rPr>
          <w:rFonts w:cs="Arial"/>
          <w:lang w:val="en-US"/>
        </w:rPr>
        <w:t xml:space="preserve"> solar</w:t>
      </w:r>
      <w:r w:rsidRPr="000D77ED">
        <w:rPr>
          <w:rFonts w:cs="Arial"/>
          <w:lang w:val="en-US"/>
        </w:rPr>
        <w:t xml:space="preserve"> fuels using only sunlight, water and carbon dioxide. A focus of this is investigating photocatalysis and light capture.</w:t>
      </w:r>
      <w:r w:rsidR="00F45B37">
        <w:rPr>
          <w:rFonts w:cs="Arial"/>
          <w:lang w:val="en-US"/>
        </w:rPr>
        <w:t xml:space="preserve"> </w:t>
      </w:r>
      <w:r w:rsidRPr="000D77ED">
        <w:rPr>
          <w:rFonts w:cs="Arial"/>
          <w:lang w:val="en-US"/>
        </w:rPr>
        <w:t xml:space="preserve">Dr David A. Boyd is using Raman spectroscopy to </w:t>
      </w:r>
      <w:r w:rsidRPr="000D77ED">
        <w:rPr>
          <w:rFonts w:cs="Arial"/>
        </w:rPr>
        <w:t>accelerate the discovery and in-depth understanding of photocatalysts and photoactive material</w:t>
      </w:r>
      <w:r w:rsidR="007F123B">
        <w:rPr>
          <w:rFonts w:cs="Arial"/>
        </w:rPr>
        <w:t>s</w:t>
      </w:r>
      <w:r w:rsidRPr="000D77ED">
        <w:rPr>
          <w:rFonts w:cs="Arial"/>
        </w:rPr>
        <w:t xml:space="preserve"> for </w:t>
      </w:r>
      <w:r w:rsidR="007F123B">
        <w:rPr>
          <w:rFonts w:cs="Arial"/>
        </w:rPr>
        <w:t xml:space="preserve">the </w:t>
      </w:r>
      <w:r w:rsidRPr="000D77ED">
        <w:rPr>
          <w:rFonts w:cs="Arial"/>
        </w:rPr>
        <w:t>solar-driven CO</w:t>
      </w:r>
      <w:r w:rsidRPr="000D77ED">
        <w:rPr>
          <w:rFonts w:cs="Arial"/>
          <w:vertAlign w:val="subscript"/>
        </w:rPr>
        <w:t>2</w:t>
      </w:r>
      <w:r w:rsidRPr="000D77ED">
        <w:rPr>
          <w:rFonts w:cs="Arial"/>
        </w:rPr>
        <w:t xml:space="preserve"> reduction reaction</w:t>
      </w:r>
      <w:r w:rsidR="00BF1BAB">
        <w:rPr>
          <w:rFonts w:cs="Arial"/>
        </w:rPr>
        <w:t>s</w:t>
      </w:r>
      <w:r w:rsidRPr="000D77ED">
        <w:rPr>
          <w:rFonts w:cs="Arial"/>
        </w:rPr>
        <w:t>.</w:t>
      </w:r>
    </w:p>
    <w:p w:rsidR="00F45B37" w:rsidRDefault="000D77ED" w:rsidP="000D77ED">
      <w:pPr>
        <w:spacing w:before="100" w:beforeAutospacing="1" w:after="100" w:afterAutospacing="1"/>
        <w:rPr>
          <w:rFonts w:cs="Arial"/>
        </w:rPr>
      </w:pPr>
      <w:r w:rsidRPr="000D77ED">
        <w:rPr>
          <w:rFonts w:cs="Arial"/>
        </w:rPr>
        <w:t xml:space="preserve">Dr Boyd uses a Renishaw </w:t>
      </w:r>
      <w:r w:rsidR="00BF1BAB">
        <w:rPr>
          <w:rFonts w:cs="Arial"/>
        </w:rPr>
        <w:t xml:space="preserve">custom designed </w:t>
      </w:r>
      <w:r w:rsidR="007F123B">
        <w:rPr>
          <w:rFonts w:cs="Arial"/>
        </w:rPr>
        <w:t>inVia Raman Microscope</w:t>
      </w:r>
      <w:r w:rsidR="00215D4D">
        <w:rPr>
          <w:rFonts w:cs="Arial"/>
        </w:rPr>
        <w:t>, installed at the</w:t>
      </w:r>
      <w:r w:rsidR="00E654B2">
        <w:rPr>
          <w:rFonts w:cs="Arial"/>
        </w:rPr>
        <w:t xml:space="preserve"> Joint Centre for Artificial Photosynthesis</w:t>
      </w:r>
      <w:r w:rsidR="00215D4D">
        <w:rPr>
          <w:rFonts w:cs="Arial"/>
        </w:rPr>
        <w:t xml:space="preserve"> (JCAP)</w:t>
      </w:r>
      <w:r w:rsidR="00E31B35">
        <w:rPr>
          <w:rFonts w:cs="Arial"/>
        </w:rPr>
        <w:t xml:space="preserve">. JCAP is </w:t>
      </w:r>
      <w:r w:rsidR="007253BF">
        <w:rPr>
          <w:rFonts w:cs="Arial"/>
        </w:rPr>
        <w:t>one of the D</w:t>
      </w:r>
      <w:r w:rsidR="00215D4D">
        <w:rPr>
          <w:rFonts w:cs="Arial"/>
        </w:rPr>
        <w:t>epartment of Energy</w:t>
      </w:r>
      <w:r w:rsidR="007253BF">
        <w:rPr>
          <w:rFonts w:cs="Arial"/>
        </w:rPr>
        <w:t>’s</w:t>
      </w:r>
      <w:r w:rsidR="00FB0EA7">
        <w:rPr>
          <w:rFonts w:cs="Arial"/>
        </w:rPr>
        <w:t xml:space="preserve"> </w:t>
      </w:r>
      <w:r w:rsidR="00215D4D">
        <w:rPr>
          <w:rFonts w:cs="Arial"/>
        </w:rPr>
        <w:t>Energy Innovation Hub</w:t>
      </w:r>
      <w:r w:rsidR="007253BF">
        <w:rPr>
          <w:rFonts w:cs="Arial"/>
        </w:rPr>
        <w:t xml:space="preserve">s and </w:t>
      </w:r>
      <w:r w:rsidR="00215D4D">
        <w:rPr>
          <w:rFonts w:cs="Arial"/>
        </w:rPr>
        <w:t xml:space="preserve">is led by a team from Caltech. </w:t>
      </w:r>
      <w:r w:rsidR="00BA3930">
        <w:rPr>
          <w:rFonts w:cs="Arial"/>
        </w:rPr>
        <w:t xml:space="preserve">The High </w:t>
      </w:r>
      <w:r w:rsidR="007F123B">
        <w:rPr>
          <w:rFonts w:cs="Arial"/>
        </w:rPr>
        <w:t>Throughput E</w:t>
      </w:r>
      <w:r w:rsidRPr="000D77ED">
        <w:rPr>
          <w:rFonts w:cs="Arial"/>
        </w:rPr>
        <w:t>xperimentation (HTE) group</w:t>
      </w:r>
      <w:r w:rsidR="00BA3930">
        <w:rPr>
          <w:rFonts w:cs="Arial"/>
        </w:rPr>
        <w:t xml:space="preserve"> </w:t>
      </w:r>
      <w:r w:rsidRPr="000D77ED">
        <w:rPr>
          <w:rFonts w:cs="Arial"/>
        </w:rPr>
        <w:t>aim</w:t>
      </w:r>
      <w:r w:rsidR="00FB0EA7">
        <w:rPr>
          <w:rFonts w:cs="Arial"/>
        </w:rPr>
        <w:t>s</w:t>
      </w:r>
      <w:r w:rsidRPr="000D77ED">
        <w:rPr>
          <w:rFonts w:cs="Arial"/>
        </w:rPr>
        <w:t xml:space="preserve"> to accelerate the identification of semiconductor materials</w:t>
      </w:r>
      <w:r w:rsidR="00FB0EA7">
        <w:rPr>
          <w:rFonts w:cs="Arial"/>
        </w:rPr>
        <w:t>,</w:t>
      </w:r>
      <w:r w:rsidRPr="000D77ED">
        <w:rPr>
          <w:rFonts w:cs="Arial"/>
        </w:rPr>
        <w:t xml:space="preserve"> with appropriate band energetics</w:t>
      </w:r>
      <w:r w:rsidR="00FB0EA7">
        <w:rPr>
          <w:rFonts w:cs="Arial"/>
        </w:rPr>
        <w:t>,</w:t>
      </w:r>
      <w:r w:rsidRPr="000D77ED">
        <w:rPr>
          <w:rFonts w:cs="Arial"/>
        </w:rPr>
        <w:t xml:space="preserve"> for efficient photoelectrocatalysis of solar fuel reactions. The</w:t>
      </w:r>
      <w:r w:rsidR="00BA3930">
        <w:rPr>
          <w:rFonts w:cs="Arial"/>
        </w:rPr>
        <w:t xml:space="preserve">y </w:t>
      </w:r>
      <w:r w:rsidRPr="000D77ED">
        <w:rPr>
          <w:rFonts w:cs="Arial"/>
        </w:rPr>
        <w:t xml:space="preserve">use combinatorial materials synthesis and high-throughput electrochemistry to create and identify candidate materials. </w:t>
      </w:r>
      <w:r w:rsidR="00CD33E1">
        <w:rPr>
          <w:rFonts w:cs="Arial"/>
        </w:rPr>
        <w:t>A novel example is the use of ink</w:t>
      </w:r>
      <w:r w:rsidRPr="000D77ED">
        <w:rPr>
          <w:rFonts w:cs="Arial"/>
        </w:rPr>
        <w:t>-jet print</w:t>
      </w:r>
      <w:r w:rsidR="00CD33E1">
        <w:rPr>
          <w:rFonts w:cs="Arial"/>
        </w:rPr>
        <w:t>ing</w:t>
      </w:r>
      <w:r w:rsidRPr="000D77ED">
        <w:rPr>
          <w:rFonts w:cs="Arial"/>
        </w:rPr>
        <w:t xml:space="preserve"> to produce thousands of different combinations of metal oxid</w:t>
      </w:r>
      <w:r w:rsidR="007F123B">
        <w:rPr>
          <w:rFonts w:cs="Arial"/>
        </w:rPr>
        <w:t>e photocatalysts on a single 4” ×</w:t>
      </w:r>
      <w:r w:rsidRPr="000D77ED">
        <w:rPr>
          <w:rFonts w:cs="Arial"/>
        </w:rPr>
        <w:t xml:space="preserve"> 6” substrate</w:t>
      </w:r>
      <w:r w:rsidR="007F123B">
        <w:rPr>
          <w:rFonts w:cs="Arial"/>
        </w:rPr>
        <w:t>,</w:t>
      </w:r>
      <w:r w:rsidRPr="000D77ED">
        <w:rPr>
          <w:rFonts w:cs="Arial"/>
        </w:rPr>
        <w:t xml:space="preserve"> prior to electrochemical studies. </w:t>
      </w:r>
    </w:p>
    <w:p w:rsidR="000D77ED" w:rsidRPr="000D77ED" w:rsidRDefault="007F123B" w:rsidP="000D77ED">
      <w:pPr>
        <w:spacing w:before="100" w:beforeAutospacing="1" w:after="100" w:afterAutospacing="1"/>
        <w:rPr>
          <w:rFonts w:cs="Arial"/>
        </w:rPr>
      </w:pPr>
      <w:r>
        <w:rPr>
          <w:rFonts w:cs="Arial"/>
        </w:rPr>
        <w:t>Dr Boyd</w:t>
      </w:r>
      <w:r w:rsidR="00F45B37">
        <w:rPr>
          <w:rFonts w:cs="Arial"/>
        </w:rPr>
        <w:t xml:space="preserve"> said,</w:t>
      </w:r>
      <w:r w:rsidR="00D7239D">
        <w:rPr>
          <w:rFonts w:cs="Arial"/>
        </w:rPr>
        <w:t xml:space="preserve"> “T</w:t>
      </w:r>
      <w:r w:rsidR="000D77ED" w:rsidRPr="000D77ED">
        <w:rPr>
          <w:rFonts w:cs="Arial"/>
        </w:rPr>
        <w:t xml:space="preserve">he inVia system is a natural fit to assist in the identification and characterisation of metal oxide catalysts. Given our sample sizes and the need to </w:t>
      </w:r>
      <w:r w:rsidR="00F45B37">
        <w:rPr>
          <w:rFonts w:cs="Arial"/>
        </w:rPr>
        <w:t xml:space="preserve">differentiate </w:t>
      </w:r>
      <w:r w:rsidR="000D77ED" w:rsidRPr="000D77ED">
        <w:rPr>
          <w:rFonts w:cs="Arial"/>
        </w:rPr>
        <w:t>a number of possible material phases, we require large area mapping and advanced analysis capabilities</w:t>
      </w:r>
      <w:r w:rsidR="00F45B37">
        <w:rPr>
          <w:rFonts w:cs="Arial"/>
        </w:rPr>
        <w:t>.</w:t>
      </w:r>
      <w:r w:rsidR="000D77ED" w:rsidRPr="000D77ED">
        <w:rPr>
          <w:rFonts w:cs="Arial"/>
        </w:rPr>
        <w:t xml:space="preserve"> The Renishaw Empty Modelling tools have been especially invaluable; they have enabled us to derive basi</w:t>
      </w:r>
      <w:r w:rsidR="00F45B37">
        <w:rPr>
          <w:rFonts w:cs="Arial"/>
        </w:rPr>
        <w:t>c</w:t>
      </w:r>
      <w:r w:rsidR="000D77ED" w:rsidRPr="000D77ED">
        <w:rPr>
          <w:rFonts w:cs="Arial"/>
        </w:rPr>
        <w:t xml:space="preserve"> spectra from the Raman imaging datasets</w:t>
      </w:r>
      <w:r>
        <w:rPr>
          <w:rFonts w:cs="Arial"/>
        </w:rPr>
        <w:t>,</w:t>
      </w:r>
      <w:r w:rsidR="000D77ED" w:rsidRPr="000D77ED">
        <w:rPr>
          <w:rFonts w:cs="Arial"/>
        </w:rPr>
        <w:t xml:space="preserve"> which could then be identified and matched to reference patterns from the literature and the RRUFF mineral database. This has allowed us to identify materials that are strong performers.” </w:t>
      </w:r>
    </w:p>
    <w:p w:rsidR="000D77ED" w:rsidRPr="000D77ED" w:rsidRDefault="000D77ED" w:rsidP="000D77ED">
      <w:pPr>
        <w:autoSpaceDE w:val="0"/>
        <w:autoSpaceDN w:val="0"/>
        <w:adjustRightInd w:val="0"/>
        <w:spacing w:before="100" w:beforeAutospacing="1" w:after="100" w:afterAutospacing="1"/>
        <w:rPr>
          <w:rFonts w:cs="Arial"/>
        </w:rPr>
      </w:pPr>
      <w:r w:rsidRPr="000D77ED">
        <w:rPr>
          <w:rFonts w:cs="Arial"/>
        </w:rPr>
        <w:t>Dr Boyd and his colleagues have recently published a paper on this work in the RSC J</w:t>
      </w:r>
      <w:r w:rsidR="00D7239D">
        <w:rPr>
          <w:rFonts w:cs="Arial"/>
        </w:rPr>
        <w:t>ournal of Materials Chemistry A,</w:t>
      </w:r>
      <w:r w:rsidRPr="000D77ED">
        <w:rPr>
          <w:rFonts w:cs="Arial"/>
        </w:rPr>
        <w:t xml:space="preserve"> </w:t>
      </w:r>
      <w:r w:rsidR="00F45B37">
        <w:rPr>
          <w:rFonts w:cs="Arial"/>
        </w:rPr>
        <w:t>‘</w:t>
      </w:r>
      <w:r w:rsidRPr="000D77ED">
        <w:rPr>
          <w:rFonts w:cs="Arial"/>
        </w:rPr>
        <w:t xml:space="preserve">Solar Fuels </w:t>
      </w:r>
      <w:proofErr w:type="spellStart"/>
      <w:r w:rsidRPr="000D77ED">
        <w:rPr>
          <w:rFonts w:cs="Arial"/>
        </w:rPr>
        <w:t>Photoanodes</w:t>
      </w:r>
      <w:proofErr w:type="spellEnd"/>
      <w:r w:rsidRPr="000D77ED">
        <w:rPr>
          <w:rFonts w:cs="Arial"/>
        </w:rPr>
        <w:t xml:space="preserve"> Prepared by Inkjet Printing of Copper Vanadates</w:t>
      </w:r>
      <w:r w:rsidR="00CD33E1">
        <w:rPr>
          <w:rFonts w:cs="Arial"/>
        </w:rPr>
        <w:t>.</w:t>
      </w:r>
      <w:r w:rsidR="00F45B37">
        <w:rPr>
          <w:rFonts w:cs="Arial"/>
        </w:rPr>
        <w:t>’</w:t>
      </w:r>
      <w:r w:rsidRPr="000D77ED">
        <w:rPr>
          <w:rFonts w:cs="Arial"/>
        </w:rPr>
        <w:t xml:space="preserve"> </w:t>
      </w:r>
      <w:r w:rsidR="00CD33E1">
        <w:rPr>
          <w:rFonts w:cs="Arial"/>
        </w:rPr>
        <w:t xml:space="preserve">This </w:t>
      </w:r>
      <w:proofErr w:type="gramStart"/>
      <w:r w:rsidR="00CD33E1">
        <w:rPr>
          <w:rFonts w:cs="Arial"/>
        </w:rPr>
        <w:t>paper</w:t>
      </w:r>
      <w:r w:rsidRPr="000D77ED">
        <w:rPr>
          <w:rFonts w:cs="Arial"/>
          <w:vertAlign w:val="superscript"/>
        </w:rPr>
        <w:t>[</w:t>
      </w:r>
      <w:proofErr w:type="gramEnd"/>
      <w:r w:rsidRPr="000D77ED">
        <w:rPr>
          <w:rFonts w:cs="Arial"/>
          <w:vertAlign w:val="superscript"/>
        </w:rPr>
        <w:t>1]</w:t>
      </w:r>
      <w:r w:rsidRPr="000D77ED">
        <w:rPr>
          <w:rFonts w:cs="Arial"/>
        </w:rPr>
        <w:t xml:space="preserve"> describes the process</w:t>
      </w:r>
      <w:r w:rsidR="00DA127E">
        <w:rPr>
          <w:rFonts w:cs="Arial"/>
        </w:rPr>
        <w:t>ing</w:t>
      </w:r>
      <w:r w:rsidRPr="000D77ED">
        <w:rPr>
          <w:rFonts w:cs="Arial"/>
        </w:rPr>
        <w:t xml:space="preserve"> and characterisation of </w:t>
      </w:r>
      <w:r w:rsidR="00DA127E">
        <w:rPr>
          <w:rFonts w:cs="Arial"/>
        </w:rPr>
        <w:t xml:space="preserve">these </w:t>
      </w:r>
      <w:r w:rsidRPr="000D77ED">
        <w:rPr>
          <w:rFonts w:cs="Arial"/>
        </w:rPr>
        <w:t>excit</w:t>
      </w:r>
      <w:r w:rsidR="00CD33E1">
        <w:rPr>
          <w:rFonts w:cs="Arial"/>
        </w:rPr>
        <w:t xml:space="preserve">ing new materials that address </w:t>
      </w:r>
      <w:r w:rsidR="00DA127E">
        <w:rPr>
          <w:rFonts w:cs="Arial"/>
        </w:rPr>
        <w:t xml:space="preserve">the </w:t>
      </w:r>
      <w:r w:rsidRPr="000D77ED">
        <w:rPr>
          <w:rFonts w:cs="Arial"/>
        </w:rPr>
        <w:t xml:space="preserve">demanding </w:t>
      </w:r>
      <w:r w:rsidR="00CD33E1">
        <w:rPr>
          <w:rFonts w:cs="Arial"/>
        </w:rPr>
        <w:t>r</w:t>
      </w:r>
      <w:r w:rsidRPr="000D77ED">
        <w:rPr>
          <w:rFonts w:cs="Arial"/>
        </w:rPr>
        <w:t xml:space="preserve">equirements </w:t>
      </w:r>
      <w:r w:rsidR="00DA127E">
        <w:rPr>
          <w:rFonts w:cs="Arial"/>
        </w:rPr>
        <w:t xml:space="preserve">needed </w:t>
      </w:r>
      <w:r w:rsidRPr="000D77ED">
        <w:rPr>
          <w:rFonts w:cs="Arial"/>
        </w:rPr>
        <w:t xml:space="preserve">to perform </w:t>
      </w:r>
      <w:r w:rsidR="00DA127E">
        <w:rPr>
          <w:rFonts w:cs="Arial"/>
        </w:rPr>
        <w:t>the photoelectrocatalysi</w:t>
      </w:r>
      <w:r w:rsidR="00346DD8">
        <w:rPr>
          <w:rFonts w:cs="Arial"/>
        </w:rPr>
        <w:t>s</w:t>
      </w:r>
      <w:r w:rsidRPr="000D77ED">
        <w:rPr>
          <w:rFonts w:cs="Arial"/>
        </w:rPr>
        <w:t xml:space="preserve"> oxygen evolution reaction. A key element of this work is Raman imaging</w:t>
      </w:r>
      <w:r w:rsidR="00DA127E">
        <w:rPr>
          <w:rFonts w:cs="Arial"/>
        </w:rPr>
        <w:t>,</w:t>
      </w:r>
      <w:r w:rsidRPr="000D77ED">
        <w:rPr>
          <w:rFonts w:cs="Arial"/>
        </w:rPr>
        <w:t xml:space="preserve"> with associated data processing and visualisation</w:t>
      </w:r>
      <w:r w:rsidR="00DA127E">
        <w:rPr>
          <w:rFonts w:cs="Arial"/>
        </w:rPr>
        <w:t>, which</w:t>
      </w:r>
      <w:r w:rsidRPr="000D77ED">
        <w:rPr>
          <w:rFonts w:cs="Arial"/>
        </w:rPr>
        <w:t xml:space="preserve"> has enabled phase mapping of the</w:t>
      </w:r>
      <w:r w:rsidR="0046779F">
        <w:rPr>
          <w:rFonts w:cs="Arial"/>
        </w:rPr>
        <w:t xml:space="preserve"> array of </w:t>
      </w:r>
      <w:r w:rsidRPr="000D77ED">
        <w:rPr>
          <w:rFonts w:cs="Arial"/>
        </w:rPr>
        <w:t>composition</w:t>
      </w:r>
      <w:r w:rsidR="0046779F">
        <w:rPr>
          <w:rFonts w:cs="Arial"/>
        </w:rPr>
        <w:t>s</w:t>
      </w:r>
      <w:r w:rsidRPr="000D77ED">
        <w:rPr>
          <w:rFonts w:cs="Arial"/>
        </w:rPr>
        <w:t xml:space="preserve">. </w:t>
      </w:r>
      <w:r w:rsidR="00CD33E1">
        <w:rPr>
          <w:rFonts w:cs="Arial"/>
        </w:rPr>
        <w:t>This</w:t>
      </w:r>
      <w:r w:rsidRPr="000D77ED">
        <w:rPr>
          <w:rFonts w:cs="Arial"/>
        </w:rPr>
        <w:t xml:space="preserve"> has led to the </w:t>
      </w:r>
      <w:r w:rsidRPr="000D77ED">
        <w:rPr>
          <w:rFonts w:cs="Arial"/>
          <w:lang w:val="en"/>
        </w:rPr>
        <w:t>identification of promising photoanodes for solar fuel applications</w:t>
      </w:r>
      <w:r w:rsidRPr="000D77ED">
        <w:rPr>
          <w:rFonts w:cs="Arial"/>
        </w:rPr>
        <w:t xml:space="preserve">. </w:t>
      </w:r>
    </w:p>
    <w:p w:rsidR="000D77ED" w:rsidRPr="000D77ED" w:rsidRDefault="000D77ED" w:rsidP="000D77ED">
      <w:pPr>
        <w:pStyle w:val="NormalWeb"/>
        <w:shd w:val="clear" w:color="auto" w:fill="FFFFFF"/>
        <w:spacing w:before="100" w:beforeAutospacing="1" w:after="100" w:afterAutospacing="1" w:line="280" w:lineRule="exact"/>
        <w:rPr>
          <w:rFonts w:ascii="Arial" w:hAnsi="Arial" w:cs="Arial"/>
          <w:sz w:val="20"/>
          <w:szCs w:val="20"/>
        </w:rPr>
      </w:pPr>
      <w:r w:rsidRPr="000D77ED">
        <w:rPr>
          <w:rFonts w:ascii="Arial" w:hAnsi="Arial" w:cs="Arial"/>
          <w:sz w:val="20"/>
          <w:szCs w:val="20"/>
        </w:rPr>
        <w:lastRenderedPageBreak/>
        <w:t>Please visit</w:t>
      </w:r>
      <w:r w:rsidR="00983AF5">
        <w:rPr>
          <w:rFonts w:ascii="Arial" w:hAnsi="Arial" w:cs="Arial"/>
          <w:sz w:val="20"/>
          <w:szCs w:val="20"/>
        </w:rPr>
        <w:t xml:space="preserve"> </w:t>
      </w:r>
      <w:hyperlink r:id="rId7" w:history="1">
        <w:r w:rsidR="00983AF5" w:rsidRPr="0032169B">
          <w:rPr>
            <w:rStyle w:val="Hyperlink"/>
            <w:rFonts w:ascii="Arial" w:hAnsi="Arial" w:cs="Arial"/>
            <w:sz w:val="20"/>
            <w:szCs w:val="20"/>
          </w:rPr>
          <w:t>www.renishaw.com/materialsscience</w:t>
        </w:r>
      </w:hyperlink>
      <w:r w:rsidR="00983AF5">
        <w:rPr>
          <w:rFonts w:ascii="Arial" w:hAnsi="Arial" w:cs="Arial"/>
          <w:sz w:val="20"/>
          <w:szCs w:val="20"/>
        </w:rPr>
        <w:t xml:space="preserve"> for further details </w:t>
      </w:r>
      <w:r w:rsidRPr="000D77ED">
        <w:rPr>
          <w:rFonts w:ascii="Arial" w:hAnsi="Arial" w:cs="Arial"/>
          <w:sz w:val="20"/>
          <w:szCs w:val="20"/>
        </w:rPr>
        <w:t>on how Renishaw’s inVia confocal Raman microscope is being used in materials characterisation.</w:t>
      </w:r>
      <w:bookmarkStart w:id="0" w:name="_GoBack"/>
      <w:bookmarkEnd w:id="0"/>
    </w:p>
    <w:p w:rsidR="000D77ED" w:rsidRPr="000D77ED" w:rsidRDefault="000D77ED" w:rsidP="000D77ED">
      <w:pPr>
        <w:pStyle w:val="NormalWeb"/>
        <w:shd w:val="clear" w:color="auto" w:fill="FFFFFF"/>
        <w:spacing w:before="100" w:beforeAutospacing="1" w:after="100" w:afterAutospacing="1" w:line="280" w:lineRule="exact"/>
        <w:rPr>
          <w:rFonts w:ascii="Arial" w:hAnsi="Arial" w:cs="Arial"/>
          <w:sz w:val="20"/>
          <w:szCs w:val="20"/>
        </w:rPr>
      </w:pPr>
    </w:p>
    <w:p w:rsidR="000D77ED" w:rsidRPr="000D77ED" w:rsidRDefault="000D77ED" w:rsidP="000D77ED">
      <w:pPr>
        <w:pStyle w:val="NormalWeb"/>
        <w:shd w:val="clear" w:color="auto" w:fill="FFFFFF"/>
        <w:spacing w:before="100" w:beforeAutospacing="1" w:after="100" w:afterAutospacing="1" w:line="280" w:lineRule="exact"/>
        <w:rPr>
          <w:rFonts w:ascii="Arial" w:hAnsi="Arial" w:cs="Arial"/>
          <w:sz w:val="20"/>
          <w:szCs w:val="20"/>
        </w:rPr>
      </w:pPr>
      <w:r w:rsidRPr="000D77ED">
        <w:rPr>
          <w:rFonts w:ascii="Arial" w:hAnsi="Arial" w:cs="Arial"/>
          <w:i/>
          <w:noProof/>
          <w:color w:val="000000"/>
          <w:sz w:val="20"/>
          <w:szCs w:val="20"/>
        </w:rPr>
        <w:drawing>
          <wp:anchor distT="0" distB="0" distL="114300" distR="114300" simplePos="0" relativeHeight="251659264" behindDoc="0" locked="0" layoutInCell="1" allowOverlap="1" wp14:anchorId="546EE913" wp14:editId="3DF051BF">
            <wp:simplePos x="0" y="0"/>
            <wp:positionH relativeFrom="margin">
              <wp:align>left</wp:align>
            </wp:positionH>
            <wp:positionV relativeFrom="paragraph">
              <wp:posOffset>0</wp:posOffset>
            </wp:positionV>
            <wp:extent cx="5057775" cy="2870835"/>
            <wp:effectExtent l="0" t="0" r="952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ishaw David Boyd CalTe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7775" cy="2870835"/>
                    </a:xfrm>
                    <a:prstGeom prst="rect">
                      <a:avLst/>
                    </a:prstGeom>
                  </pic:spPr>
                </pic:pic>
              </a:graphicData>
            </a:graphic>
            <wp14:sizeRelH relativeFrom="page">
              <wp14:pctWidth>0</wp14:pctWidth>
            </wp14:sizeRelH>
            <wp14:sizeRelV relativeFrom="page">
              <wp14:pctHeight>0</wp14:pctHeight>
            </wp14:sizeRelV>
          </wp:anchor>
        </w:drawing>
      </w:r>
      <w:r w:rsidRPr="000D77ED">
        <w:rPr>
          <w:rFonts w:ascii="Arial" w:hAnsi="Arial" w:cs="Arial"/>
          <w:sz w:val="20"/>
          <w:szCs w:val="20"/>
        </w:rPr>
        <w:t xml:space="preserve">Image: </w:t>
      </w:r>
      <w:r w:rsidRPr="000D77ED">
        <w:rPr>
          <w:rFonts w:ascii="Arial" w:hAnsi="Arial" w:cs="Arial"/>
          <w:color w:val="000000"/>
          <w:sz w:val="20"/>
          <w:szCs w:val="20"/>
        </w:rPr>
        <w:t xml:space="preserve">Dr David Boyd </w:t>
      </w:r>
      <w:r w:rsidR="009F3F32">
        <w:rPr>
          <w:rFonts w:ascii="Arial" w:hAnsi="Arial" w:cs="Arial"/>
          <w:color w:val="000000"/>
          <w:sz w:val="20"/>
          <w:szCs w:val="20"/>
        </w:rPr>
        <w:t xml:space="preserve">of Caltech with his customised inVia. The system includes a free space microscope inside a </w:t>
      </w:r>
      <w:r w:rsidR="00422710">
        <w:rPr>
          <w:rFonts w:ascii="Arial" w:hAnsi="Arial" w:cs="Arial"/>
          <w:color w:val="000000"/>
          <w:sz w:val="20"/>
          <w:szCs w:val="20"/>
        </w:rPr>
        <w:t>Class 1</w:t>
      </w:r>
      <w:r w:rsidR="009F3F32">
        <w:rPr>
          <w:rFonts w:ascii="Arial" w:hAnsi="Arial" w:cs="Arial"/>
          <w:color w:val="000000"/>
          <w:sz w:val="20"/>
          <w:szCs w:val="20"/>
        </w:rPr>
        <w:t xml:space="preserve"> laser enclosure</w:t>
      </w:r>
      <w:r w:rsidR="0025248E">
        <w:rPr>
          <w:rFonts w:ascii="Arial" w:hAnsi="Arial" w:cs="Arial"/>
          <w:color w:val="000000"/>
          <w:sz w:val="20"/>
          <w:szCs w:val="20"/>
        </w:rPr>
        <w:t xml:space="preserve">, enabling the routine analysis of large samples. The system uses direct optical coupling, rather than fibre optics, to ensure high </w:t>
      </w:r>
      <w:r w:rsidR="0046779F">
        <w:rPr>
          <w:rFonts w:ascii="Arial" w:hAnsi="Arial" w:cs="Arial"/>
          <w:color w:val="000000"/>
          <w:sz w:val="20"/>
          <w:szCs w:val="20"/>
        </w:rPr>
        <w:t xml:space="preserve">optical </w:t>
      </w:r>
      <w:r w:rsidR="0025248E">
        <w:rPr>
          <w:rFonts w:ascii="Arial" w:hAnsi="Arial" w:cs="Arial"/>
          <w:color w:val="000000"/>
          <w:sz w:val="20"/>
          <w:szCs w:val="20"/>
        </w:rPr>
        <w:t>efficiency</w:t>
      </w:r>
      <w:r w:rsidR="0046779F">
        <w:rPr>
          <w:rFonts w:ascii="Arial" w:hAnsi="Arial" w:cs="Arial"/>
          <w:color w:val="000000"/>
          <w:sz w:val="20"/>
          <w:szCs w:val="20"/>
        </w:rPr>
        <w:t xml:space="preserve"> and high spatial resolution.</w:t>
      </w:r>
    </w:p>
    <w:p w:rsidR="000D77ED" w:rsidRDefault="000D77ED" w:rsidP="000D77ED">
      <w:pPr>
        <w:spacing w:before="100" w:beforeAutospacing="1" w:after="100" w:afterAutospacing="1"/>
        <w:rPr>
          <w:rFonts w:cs="Arial"/>
          <w:b/>
        </w:rPr>
      </w:pPr>
      <w:r w:rsidRPr="000D77ED">
        <w:rPr>
          <w:rFonts w:cs="Arial"/>
          <w:b/>
        </w:rPr>
        <w:t>Referenc</w:t>
      </w:r>
      <w:r>
        <w:rPr>
          <w:rFonts w:cs="Arial"/>
          <w:b/>
        </w:rPr>
        <w:t>e</w:t>
      </w:r>
    </w:p>
    <w:p w:rsidR="000D77ED" w:rsidRPr="000D77ED" w:rsidRDefault="000D77ED" w:rsidP="000D77ED">
      <w:pPr>
        <w:autoSpaceDE w:val="0"/>
        <w:autoSpaceDN w:val="0"/>
        <w:adjustRightInd w:val="0"/>
        <w:spacing w:before="100" w:beforeAutospacing="1" w:after="100" w:afterAutospacing="1"/>
        <w:rPr>
          <w:rFonts w:cs="Arial"/>
        </w:rPr>
      </w:pPr>
      <w:r w:rsidRPr="000D77ED">
        <w:rPr>
          <w:rFonts w:cs="Arial"/>
          <w:vertAlign w:val="superscript"/>
        </w:rPr>
        <w:t xml:space="preserve">1 </w:t>
      </w:r>
      <w:r w:rsidRPr="000D77ED">
        <w:rPr>
          <w:rFonts w:cs="Arial"/>
        </w:rPr>
        <w:t xml:space="preserve"> P. Newhouse, D.A. Boyd, A. Shinde, D. Guevarra, L. Zhou, E. Soedarmadji, G. Li, J. Neaton and      J. Gregoire</w:t>
      </w:r>
      <w:r w:rsidRPr="000D77ED">
        <w:rPr>
          <w:rFonts w:cs="Arial"/>
          <w:i/>
          <w:iCs/>
        </w:rPr>
        <w:t>, J. Mater. Chem.A</w:t>
      </w:r>
      <w:r w:rsidRPr="000D77ED">
        <w:rPr>
          <w:rFonts w:cs="Arial"/>
        </w:rPr>
        <w:t xml:space="preserve">, 2016, </w:t>
      </w:r>
      <w:r w:rsidRPr="000D77ED">
        <w:rPr>
          <w:rFonts w:cs="Arial"/>
          <w:b/>
        </w:rPr>
        <w:t>DOI: 10.1039/C6TA01252C.</w:t>
      </w:r>
    </w:p>
    <w:p w:rsidR="008C1C66" w:rsidRPr="000D77ED" w:rsidRDefault="008C1C66" w:rsidP="000D77ED">
      <w:pPr>
        <w:spacing w:before="100" w:beforeAutospacing="1" w:afterLines="115" w:after="276" w:afterAutospacing="1"/>
        <w:jc w:val="center"/>
        <w:rPr>
          <w:rFonts w:cs="Arial"/>
        </w:rPr>
      </w:pPr>
      <w:r w:rsidRPr="000D77ED">
        <w:rPr>
          <w:rFonts w:cs="Arial"/>
        </w:rPr>
        <w:t>-Ends-</w:t>
      </w:r>
    </w:p>
    <w:p w:rsidR="008C1C66" w:rsidRPr="000D77ED" w:rsidRDefault="008C1C66" w:rsidP="000D77ED">
      <w:pPr>
        <w:spacing w:line="276" w:lineRule="auto"/>
        <w:rPr>
          <w:rFonts w:cs="Arial"/>
        </w:rPr>
      </w:pPr>
    </w:p>
    <w:p w:rsidR="008C1C66" w:rsidRPr="008C1C66" w:rsidRDefault="008C1C66" w:rsidP="000D77ED">
      <w:pPr>
        <w:spacing w:line="276" w:lineRule="auto"/>
        <w:rPr>
          <w:rFonts w:cs="Arial"/>
          <w:b/>
        </w:rPr>
      </w:pPr>
      <w:r w:rsidRPr="008C1C66">
        <w:rPr>
          <w:rFonts w:cs="Arial"/>
          <w:b/>
        </w:rPr>
        <w:t>About Renishaw</w:t>
      </w:r>
    </w:p>
    <w:p w:rsidR="00896CCB" w:rsidRDefault="00896CCB" w:rsidP="000D77ED">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0D77ED">
      <w:pPr>
        <w:spacing w:line="276" w:lineRule="auto"/>
        <w:rPr>
          <w:rFonts w:cs="Arial"/>
        </w:rPr>
      </w:pPr>
      <w:r w:rsidRPr="003D366E">
        <w:rPr>
          <w:rFonts w:cs="Arial"/>
        </w:rPr>
        <w:t>The Renishaw Group currently has more than 70 offices in 3</w:t>
      </w:r>
      <w:r w:rsidR="005711BE">
        <w:rPr>
          <w:rFonts w:cs="Arial"/>
        </w:rPr>
        <w:t>5</w:t>
      </w:r>
      <w:r w:rsidRPr="003D366E">
        <w:rPr>
          <w:rFonts w:cs="Arial"/>
        </w:rPr>
        <w:t xml:space="preserve"> countries, with </w:t>
      </w:r>
      <w:r w:rsidR="00F232CA">
        <w:rPr>
          <w:rFonts w:cs="Arial"/>
        </w:rPr>
        <w:t>over</w:t>
      </w:r>
      <w:r w:rsidRPr="003D366E">
        <w:rPr>
          <w:rFonts w:cs="Arial"/>
        </w:rPr>
        <w:t xml:space="preserve"> 4,000 employees, of which 2,</w:t>
      </w:r>
      <w:r w:rsidR="00F232CA">
        <w:rPr>
          <w:rFonts w:cs="Arial"/>
        </w:rPr>
        <w:t>7</w:t>
      </w:r>
      <w:r w:rsidRPr="003D366E">
        <w:rPr>
          <w:rFonts w:cs="Arial"/>
        </w:rPr>
        <w:t>00 people are employed within the UK. The majority of the company's R&amp;D and manufacturing is carried out in the UK and for the year ended June 201</w:t>
      </w:r>
      <w:r w:rsidR="00B47800">
        <w:rPr>
          <w:rFonts w:cs="Arial"/>
        </w:rPr>
        <w:t>6</w:t>
      </w:r>
      <w:r w:rsidR="00750F65">
        <w:rPr>
          <w:rFonts w:cs="Arial"/>
        </w:rPr>
        <w:t xml:space="preserve"> Renishaw achiev</w:t>
      </w:r>
      <w:r w:rsidR="00B47800">
        <w:rPr>
          <w:rFonts w:cs="Arial"/>
        </w:rPr>
        <w:t xml:space="preserve">ed sales of </w:t>
      </w:r>
      <w:r w:rsidR="00B47800">
        <w:rPr>
          <w:rFonts w:cs="Arial"/>
        </w:rPr>
        <w:lastRenderedPageBreak/>
        <w:t>£436.6</w:t>
      </w:r>
      <w:r w:rsidR="00740C17">
        <w:rPr>
          <w:rFonts w:cs="Arial"/>
        </w:rPr>
        <w:t xml:space="preserve"> million of which 95</w:t>
      </w:r>
      <w:r w:rsidRPr="003D366E">
        <w:rPr>
          <w:rFonts w:cs="Arial"/>
        </w:rPr>
        <w:t>% was due to exports. The comp</w:t>
      </w:r>
      <w:r w:rsidR="00B47800">
        <w:rPr>
          <w:rFonts w:cs="Arial"/>
        </w:rPr>
        <w:t xml:space="preserve">any's largest markets are the </w:t>
      </w:r>
      <w:r w:rsidRPr="003D366E">
        <w:rPr>
          <w:rFonts w:cs="Arial"/>
        </w:rPr>
        <w:t xml:space="preserve">China, </w:t>
      </w:r>
      <w:r w:rsidR="00B47800">
        <w:rPr>
          <w:rFonts w:cs="Arial"/>
        </w:rPr>
        <w:t xml:space="preserve">USA, Germany </w:t>
      </w:r>
      <w:r w:rsidRPr="003D366E">
        <w:rPr>
          <w:rFonts w:cs="Arial"/>
        </w:rPr>
        <w:t>and Japan.</w:t>
      </w:r>
    </w:p>
    <w:p w:rsidR="00896CCB" w:rsidRPr="008455D1" w:rsidRDefault="00896CCB" w:rsidP="000D77ED">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w:t>
      </w:r>
      <w:r w:rsidR="0025248E" w:rsidRPr="003D366E">
        <w:rPr>
          <w:rFonts w:cs="Arial"/>
        </w:rPr>
        <w:t>information,</w:t>
      </w:r>
      <w:r w:rsidRPr="003D366E">
        <w:rPr>
          <w:rFonts w:cs="Arial"/>
        </w:rPr>
        <w:t xml:space="preserve"> visit </w:t>
      </w:r>
      <w:hyperlink r:id="rId9" w:history="1">
        <w:r w:rsidRPr="00E91B16">
          <w:rPr>
            <w:rStyle w:val="Hyperlink"/>
            <w:rFonts w:cs="Arial"/>
          </w:rPr>
          <w:t>www.renishaw.com</w:t>
        </w:r>
      </w:hyperlink>
      <w:r>
        <w:rPr>
          <w:rFonts w:cs="Arial"/>
        </w:rPr>
        <w:t xml:space="preserve"> </w:t>
      </w:r>
    </w:p>
    <w:p w:rsidR="008C1C66" w:rsidRDefault="008C1C66" w:rsidP="000D77ED">
      <w:pPr>
        <w:spacing w:before="0" w:after="0" w:line="240" w:lineRule="auto"/>
        <w:rPr>
          <w:rFonts w:cs="Arial"/>
          <w:i/>
          <w:color w:val="000000"/>
        </w:rPr>
      </w:pPr>
    </w:p>
    <w:p w:rsidR="008C1C66" w:rsidRDefault="008C1C66" w:rsidP="000D77ED">
      <w:pPr>
        <w:pStyle w:val="Heading3"/>
      </w:pPr>
      <w:r>
        <w:t xml:space="preserve">For further information </w:t>
      </w:r>
    </w:p>
    <w:p w:rsidR="008C1C66" w:rsidRDefault="008C1C66" w:rsidP="000D77ED">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0"/>
        <w:gridCol w:w="4496"/>
      </w:tblGrid>
      <w:tr w:rsidR="008C1C66" w:rsidTr="007B5D0D">
        <w:tc>
          <w:tcPr>
            <w:tcW w:w="4646" w:type="dxa"/>
          </w:tcPr>
          <w:p w:rsidR="008C1C66" w:rsidRDefault="008C1C66" w:rsidP="000D77ED">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Fax: +44 1453 523901</w:t>
            </w:r>
            <w:r>
              <w:br/>
              <w:t xml:space="preserve">Email: </w:t>
            </w:r>
            <w:hyperlink r:id="rId10" w:history="1">
              <w:r>
                <w:rPr>
                  <w:rStyle w:val="Hyperlink"/>
                </w:rPr>
                <w:t>david.reece</w:t>
              </w:r>
              <w:r w:rsidRPr="00CA52C8">
                <w:rPr>
                  <w:rStyle w:val="Hyperlink"/>
                </w:rPr>
                <w:t>@renishaw.com</w:t>
              </w:r>
            </w:hyperlink>
            <w:r>
              <w:br/>
            </w:r>
            <w:hyperlink r:id="rId11" w:history="1">
              <w:r w:rsidRPr="00436A8F">
                <w:rPr>
                  <w:rStyle w:val="Hyperlink"/>
                </w:rPr>
                <w:t>www.renishaw.com/raman</w:t>
              </w:r>
            </w:hyperlink>
          </w:p>
        </w:tc>
        <w:tc>
          <w:tcPr>
            <w:tcW w:w="4646" w:type="dxa"/>
          </w:tcPr>
          <w:p w:rsidR="008C1C66" w:rsidRPr="006E30D5" w:rsidRDefault="008C1C66" w:rsidP="000D77ED">
            <w:pPr>
              <w:rPr>
                <w:color w:val="FF0000"/>
              </w:rPr>
            </w:pPr>
          </w:p>
        </w:tc>
      </w:tr>
    </w:tbl>
    <w:p w:rsidR="008C1C66" w:rsidRPr="008C1C66" w:rsidRDefault="008C1C66" w:rsidP="000D77ED"/>
    <w:sectPr w:rsidR="008C1C66" w:rsidRPr="008C1C66" w:rsidSect="0092100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C3" w:rsidRDefault="00756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983AF5">
      <w:rPr>
        <w:rStyle w:val="PageNumber"/>
        <w:noProof/>
      </w:rPr>
      <w:t>3</w:t>
    </w:r>
    <w:r w:rsidR="00BE27B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C3" w:rsidRDefault="0075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C3" w:rsidRDefault="0075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D455E7">
      <w:rPr>
        <w:noProof/>
        <w:sz w:val="16"/>
      </w:rPr>
      <mc:AlternateContent>
        <mc:Choice Requires="wps">
          <w:drawing>
            <wp:anchor distT="0" distB="0" distL="114300" distR="114300" simplePos="0" relativeHeight="251658752" behindDoc="0" locked="0" layoutInCell="0" allowOverlap="1">
              <wp:simplePos x="0" y="0"/>
              <wp:positionH relativeFrom="column">
                <wp:posOffset>-629920</wp:posOffset>
              </wp:positionH>
              <wp:positionV relativeFrom="paragraph">
                <wp:posOffset>6985</wp:posOffset>
              </wp:positionV>
              <wp:extent cx="7219950" cy="0"/>
              <wp:effectExtent l="0" t="0" r="1270" b="25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15D76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NSA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JL0kTUgC&#10;AADSBAAADgAAAAAAAAAAAAAAAAAuAgAAZHJzL2Uyb0RvYy54bWxQSwECLQAUAAYACAAAACEAIag4&#10;zN0AAAAIAQAADwAAAAAAAAAAAAAAAACiBAAAZHJzL2Rvd25yZXYueG1sUEsFBgAAAAAEAAQA8wAA&#10;AKwFAAAAAA==&#10;" o:allowincell="f" stroked="f"/>
          </w:pict>
        </mc:Fallback>
      </mc:AlternateContent>
    </w:r>
    <w:r w:rsidR="005B226F">
      <w:rPr>
        <w:b/>
        <w:sz w:val="16"/>
      </w:rPr>
      <w:t>News from Renishaw</w:t>
    </w:r>
    <w:r w:rsidR="005B226F">
      <w:rPr>
        <w:sz w:val="16"/>
      </w:rPr>
      <w:b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D455E7">
      <w:rPr>
        <w:noProof/>
        <w:sz w:val="16"/>
      </w:rPr>
      <mc:AlternateContent>
        <mc:Choice Requires="wps">
          <w:drawing>
            <wp:anchor distT="0" distB="0" distL="114300" distR="114300" simplePos="0" relativeHeight="251656704" behindDoc="0" locked="0" layoutInCell="0" allowOverlap="1">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A3486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1"/>
    <w:rsid w:val="0001221A"/>
    <w:rsid w:val="00014D58"/>
    <w:rsid w:val="00043400"/>
    <w:rsid w:val="000608A8"/>
    <w:rsid w:val="000978A8"/>
    <w:rsid w:val="000A0F7A"/>
    <w:rsid w:val="000A1250"/>
    <w:rsid w:val="000C1EB6"/>
    <w:rsid w:val="000D77ED"/>
    <w:rsid w:val="0010616B"/>
    <w:rsid w:val="00114075"/>
    <w:rsid w:val="00135B24"/>
    <w:rsid w:val="00173F93"/>
    <w:rsid w:val="001B048A"/>
    <w:rsid w:val="001B169C"/>
    <w:rsid w:val="001E0955"/>
    <w:rsid w:val="001E38EC"/>
    <w:rsid w:val="001F0337"/>
    <w:rsid w:val="00211B03"/>
    <w:rsid w:val="00215D4D"/>
    <w:rsid w:val="00244F59"/>
    <w:rsid w:val="0025248E"/>
    <w:rsid w:val="0027449E"/>
    <w:rsid w:val="0027738F"/>
    <w:rsid w:val="002813E2"/>
    <w:rsid w:val="002A53C8"/>
    <w:rsid w:val="002C3A29"/>
    <w:rsid w:val="00310623"/>
    <w:rsid w:val="0031342A"/>
    <w:rsid w:val="0032004E"/>
    <w:rsid w:val="00346DD8"/>
    <w:rsid w:val="00356600"/>
    <w:rsid w:val="00376C25"/>
    <w:rsid w:val="00376D0D"/>
    <w:rsid w:val="003A4CD0"/>
    <w:rsid w:val="003A76C8"/>
    <w:rsid w:val="003F1E38"/>
    <w:rsid w:val="00421FD1"/>
    <w:rsid w:val="00422710"/>
    <w:rsid w:val="00463C27"/>
    <w:rsid w:val="0046779F"/>
    <w:rsid w:val="004966CA"/>
    <w:rsid w:val="005113F2"/>
    <w:rsid w:val="00540D15"/>
    <w:rsid w:val="005711BE"/>
    <w:rsid w:val="00595D90"/>
    <w:rsid w:val="005B226F"/>
    <w:rsid w:val="005F74E6"/>
    <w:rsid w:val="00610885"/>
    <w:rsid w:val="00624383"/>
    <w:rsid w:val="00643C90"/>
    <w:rsid w:val="006903D3"/>
    <w:rsid w:val="006955DD"/>
    <w:rsid w:val="006A4EB4"/>
    <w:rsid w:val="006C0FA7"/>
    <w:rsid w:val="006E30D5"/>
    <w:rsid w:val="006E611D"/>
    <w:rsid w:val="007026F2"/>
    <w:rsid w:val="00716D60"/>
    <w:rsid w:val="007253BF"/>
    <w:rsid w:val="00740C17"/>
    <w:rsid w:val="00750F65"/>
    <w:rsid w:val="00754DA3"/>
    <w:rsid w:val="00756DC3"/>
    <w:rsid w:val="007758E7"/>
    <w:rsid w:val="007B546A"/>
    <w:rsid w:val="007E1ED1"/>
    <w:rsid w:val="007F123B"/>
    <w:rsid w:val="008259A0"/>
    <w:rsid w:val="00830205"/>
    <w:rsid w:val="00886B58"/>
    <w:rsid w:val="00896CCB"/>
    <w:rsid w:val="008A6663"/>
    <w:rsid w:val="008B7676"/>
    <w:rsid w:val="008C1C66"/>
    <w:rsid w:val="008E79DE"/>
    <w:rsid w:val="00913C35"/>
    <w:rsid w:val="00921006"/>
    <w:rsid w:val="00944227"/>
    <w:rsid w:val="00983AF5"/>
    <w:rsid w:val="00995E2D"/>
    <w:rsid w:val="009963C0"/>
    <w:rsid w:val="00996994"/>
    <w:rsid w:val="009C637C"/>
    <w:rsid w:val="009D2575"/>
    <w:rsid w:val="009F3F32"/>
    <w:rsid w:val="00A07EDA"/>
    <w:rsid w:val="00A649E7"/>
    <w:rsid w:val="00A7732A"/>
    <w:rsid w:val="00A801C6"/>
    <w:rsid w:val="00A83C65"/>
    <w:rsid w:val="00B146A2"/>
    <w:rsid w:val="00B33B6E"/>
    <w:rsid w:val="00B4522A"/>
    <w:rsid w:val="00B47800"/>
    <w:rsid w:val="00B83ECF"/>
    <w:rsid w:val="00B876D1"/>
    <w:rsid w:val="00BA0455"/>
    <w:rsid w:val="00BA0EDE"/>
    <w:rsid w:val="00BA10E2"/>
    <w:rsid w:val="00BA3930"/>
    <w:rsid w:val="00BA4837"/>
    <w:rsid w:val="00BB086A"/>
    <w:rsid w:val="00BC2A10"/>
    <w:rsid w:val="00BD0CA7"/>
    <w:rsid w:val="00BE27BE"/>
    <w:rsid w:val="00BF0B95"/>
    <w:rsid w:val="00BF1BAB"/>
    <w:rsid w:val="00C0703F"/>
    <w:rsid w:val="00C24089"/>
    <w:rsid w:val="00C24330"/>
    <w:rsid w:val="00C43075"/>
    <w:rsid w:val="00C51EB6"/>
    <w:rsid w:val="00C567EA"/>
    <w:rsid w:val="00CA15D3"/>
    <w:rsid w:val="00CA2182"/>
    <w:rsid w:val="00CB6140"/>
    <w:rsid w:val="00CC2592"/>
    <w:rsid w:val="00CD23B8"/>
    <w:rsid w:val="00CD33E1"/>
    <w:rsid w:val="00CE09ED"/>
    <w:rsid w:val="00CE1D7B"/>
    <w:rsid w:val="00D0610B"/>
    <w:rsid w:val="00D27967"/>
    <w:rsid w:val="00D455E7"/>
    <w:rsid w:val="00D50BE7"/>
    <w:rsid w:val="00D61DE1"/>
    <w:rsid w:val="00D6415B"/>
    <w:rsid w:val="00D7239D"/>
    <w:rsid w:val="00D770C4"/>
    <w:rsid w:val="00DA127E"/>
    <w:rsid w:val="00DC3C2A"/>
    <w:rsid w:val="00DD1331"/>
    <w:rsid w:val="00E026FA"/>
    <w:rsid w:val="00E044D2"/>
    <w:rsid w:val="00E12D03"/>
    <w:rsid w:val="00E14156"/>
    <w:rsid w:val="00E31B35"/>
    <w:rsid w:val="00E446AC"/>
    <w:rsid w:val="00E45055"/>
    <w:rsid w:val="00E57813"/>
    <w:rsid w:val="00E654B2"/>
    <w:rsid w:val="00E76D91"/>
    <w:rsid w:val="00EA5EC2"/>
    <w:rsid w:val="00EF685E"/>
    <w:rsid w:val="00F232CA"/>
    <w:rsid w:val="00F26C29"/>
    <w:rsid w:val="00F45B37"/>
    <w:rsid w:val="00F864A4"/>
    <w:rsid w:val="00FB0EA7"/>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79DA7E7A"/>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7ED"/>
    <w:pPr>
      <w:spacing w:before="168" w:after="168" w:line="240" w:lineRule="auto"/>
    </w:pPr>
    <w:rPr>
      <w:rFonts w:ascii="Times New Roman" w:eastAsia="MS Mincho" w:hAnsi="Times New Roman"/>
      <w:sz w:val="24"/>
      <w:szCs w:val="24"/>
    </w:rPr>
  </w:style>
  <w:style w:type="character" w:styleId="FollowedHyperlink">
    <w:name w:val="FollowedHyperlink"/>
    <w:basedOn w:val="DefaultParagraphFont"/>
    <w:semiHidden/>
    <w:unhideWhenUsed/>
    <w:rsid w:val="00F45B37"/>
    <w:rPr>
      <w:color w:val="800080" w:themeColor="followedHyperlink"/>
      <w:u w:val="single"/>
    </w:rPr>
  </w:style>
  <w:style w:type="paragraph" w:styleId="BalloonText">
    <w:name w:val="Balloon Text"/>
    <w:basedOn w:val="Normal"/>
    <w:link w:val="BalloonTextChar"/>
    <w:semiHidden/>
    <w:unhideWhenUsed/>
    <w:rsid w:val="008A66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A6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nishaw.com/materialsscie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an.hayward@renishaw.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nishaw.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757</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5315</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Newman</cp:lastModifiedBy>
  <cp:revision>5</cp:revision>
  <cp:lastPrinted>2016-11-10T13:58:00Z</cp:lastPrinted>
  <dcterms:created xsi:type="dcterms:W3CDTF">2016-11-18T10:11:00Z</dcterms:created>
  <dcterms:modified xsi:type="dcterms:W3CDTF">2016-11-18T11:19:00Z</dcterms:modified>
</cp:coreProperties>
</file>