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880C6" w14:textId="4C7024C3" w:rsidR="00535A5C" w:rsidRDefault="00C868E0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January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201</w:t>
      </w:r>
      <w:r w:rsidR="001A3625">
        <w:rPr>
          <w:rFonts w:ascii="Arial" w:hAnsi="Arial" w:cs="Arial"/>
          <w:i/>
          <w:noProof/>
        </w:rPr>
        <w:t>8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6EBB91A8" w:rsidR="00CD6AD4" w:rsidRDefault="00C868E0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Renishaw</w:t>
      </w:r>
      <w:r w:rsidR="00351F9D">
        <w:rPr>
          <w:rFonts w:ascii="Arial" w:hAnsi="Arial" w:cs="Arial"/>
          <w:b/>
          <w:sz w:val="24"/>
          <w:szCs w:val="24"/>
        </w:rPr>
        <w:t xml:space="preserve"> </w:t>
      </w:r>
      <w:r w:rsidR="00E9232B">
        <w:rPr>
          <w:rFonts w:ascii="Arial" w:hAnsi="Arial" w:cs="Arial"/>
          <w:b/>
          <w:sz w:val="24"/>
          <w:szCs w:val="24"/>
        </w:rPr>
        <w:t>launches</w:t>
      </w:r>
      <w:r>
        <w:rPr>
          <w:rFonts w:ascii="Arial" w:hAnsi="Arial" w:cs="Arial"/>
          <w:b/>
          <w:sz w:val="24"/>
          <w:szCs w:val="24"/>
        </w:rPr>
        <w:t xml:space="preserve"> enhanced probing system</w:t>
      </w:r>
      <w:r w:rsidR="00E9232B">
        <w:rPr>
          <w:rFonts w:ascii="Arial" w:hAnsi="Arial" w:cs="Arial"/>
          <w:b/>
          <w:sz w:val="24"/>
          <w:szCs w:val="24"/>
        </w:rPr>
        <w:t xml:space="preserve"> for CNC grinders</w:t>
      </w:r>
    </w:p>
    <w:p w14:paraId="73759164" w14:textId="77777777" w:rsidR="00524E00" w:rsidRDefault="00524E00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21BAC223" w14:textId="659036CD" w:rsidR="00C868E0" w:rsidRPr="00C868E0" w:rsidRDefault="00C868E0" w:rsidP="00524E00">
      <w:pPr>
        <w:spacing w:after="120" w:line="336" w:lineRule="auto"/>
        <w:ind w:right="-556"/>
        <w:rPr>
          <w:rFonts w:ascii="Arial" w:hAnsi="Arial" w:cs="Arial"/>
        </w:rPr>
      </w:pPr>
      <w:r w:rsidRPr="00C868E0">
        <w:rPr>
          <w:rFonts w:ascii="Arial" w:hAnsi="Arial" w:cs="Arial"/>
        </w:rPr>
        <w:t xml:space="preserve">Renishaw, a world-leading engineering technologies company, will launch the next generation of its MP250 strain gauge probing system </w:t>
      </w:r>
      <w:r w:rsidR="00E9232B">
        <w:rPr>
          <w:rFonts w:ascii="Arial" w:hAnsi="Arial" w:cs="Arial"/>
        </w:rPr>
        <w:t xml:space="preserve">for grinding machines </w:t>
      </w:r>
      <w:r w:rsidRPr="00C868E0">
        <w:rPr>
          <w:rFonts w:ascii="Arial" w:hAnsi="Arial" w:cs="Arial"/>
        </w:rPr>
        <w:t>at GrindTec 2018, Germany (14th – 17th March, hall 8, stand 8101).</w:t>
      </w:r>
    </w:p>
    <w:p w14:paraId="14B66A78" w14:textId="381A396A" w:rsidR="00C868E0" w:rsidRPr="00C868E0" w:rsidRDefault="00C868E0" w:rsidP="00524E00">
      <w:pPr>
        <w:spacing w:after="120" w:line="336" w:lineRule="auto"/>
        <w:ind w:right="-556"/>
        <w:rPr>
          <w:rFonts w:ascii="Arial" w:hAnsi="Arial" w:cs="Arial"/>
        </w:rPr>
      </w:pPr>
      <w:r w:rsidRPr="00C868E0">
        <w:rPr>
          <w:rFonts w:ascii="Arial" w:hAnsi="Arial" w:cs="Arial"/>
        </w:rPr>
        <w:t xml:space="preserve">Building upon the highly-effective and proven design of the original </w:t>
      </w:r>
      <w:r w:rsidR="00E9232B">
        <w:rPr>
          <w:rFonts w:ascii="Arial" w:hAnsi="Arial" w:cs="Arial"/>
        </w:rPr>
        <w:t>MP250 probe</w:t>
      </w:r>
      <w:r w:rsidRPr="00C868E0">
        <w:rPr>
          <w:rFonts w:ascii="Arial" w:hAnsi="Arial" w:cs="Arial"/>
        </w:rPr>
        <w:t>, the enhanced version features improved configurability options, allowing users to select ultra-robust or low latency operating mode</w:t>
      </w:r>
      <w:r w:rsidR="00E9232B">
        <w:rPr>
          <w:rFonts w:ascii="Arial" w:hAnsi="Arial" w:cs="Arial"/>
        </w:rPr>
        <w:t>s</w:t>
      </w:r>
      <w:r w:rsidRPr="00C868E0">
        <w:rPr>
          <w:rFonts w:ascii="Arial" w:hAnsi="Arial" w:cs="Arial"/>
        </w:rPr>
        <w:t xml:space="preserve"> – dependent on the application requirement.</w:t>
      </w:r>
    </w:p>
    <w:p w14:paraId="351F4873" w14:textId="61196116" w:rsidR="00C868E0" w:rsidRPr="00C868E0" w:rsidRDefault="00C868E0" w:rsidP="00524E00">
      <w:pPr>
        <w:spacing w:after="120" w:line="336" w:lineRule="auto"/>
        <w:ind w:right="-556"/>
        <w:rPr>
          <w:rFonts w:ascii="Arial" w:hAnsi="Arial" w:cs="Arial"/>
        </w:rPr>
      </w:pPr>
      <w:r w:rsidRPr="00C868E0">
        <w:rPr>
          <w:rFonts w:ascii="Arial" w:hAnsi="Arial" w:cs="Arial"/>
        </w:rPr>
        <w:t>Comprising the updated MP250 strain gauge probe and the new HSI-C interface, the system provides a high-speed, high-precision, touch-trigger solution for determining component geometry.</w:t>
      </w:r>
    </w:p>
    <w:p w14:paraId="4FE880CC" w14:textId="25AE7112" w:rsidR="00524281" w:rsidRDefault="00C868E0" w:rsidP="00524E00">
      <w:pPr>
        <w:spacing w:after="120" w:line="336" w:lineRule="auto"/>
        <w:ind w:right="-556"/>
        <w:rPr>
          <w:rFonts w:ascii="Arial" w:hAnsi="Arial" w:cs="Arial"/>
        </w:rPr>
      </w:pPr>
      <w:r w:rsidRPr="00C868E0">
        <w:rPr>
          <w:rFonts w:ascii="Arial" w:hAnsi="Arial" w:cs="Arial"/>
        </w:rPr>
        <w:t xml:space="preserve">Equipped with RENGAGE™ technology, the system offers unbeatable 3D accuracy and repeatability – enabling reliable on-machine measurement. The probe’s ultra-low trigger force helps to eliminate surface and form damage, making it </w:t>
      </w:r>
      <w:r w:rsidR="00E9232B">
        <w:rPr>
          <w:rFonts w:ascii="Arial" w:hAnsi="Arial" w:cs="Arial"/>
        </w:rPr>
        <w:t>ideal</w:t>
      </w:r>
      <w:r w:rsidRPr="00C868E0">
        <w:rPr>
          <w:rFonts w:ascii="Arial" w:hAnsi="Arial" w:cs="Arial"/>
        </w:rPr>
        <w:t xml:space="preserve"> for inspecting delicate workpieces. Engineered for harsh environments, its small form factor and robust design make the probe ideal for tool and cutter grinding applications.</w:t>
      </w:r>
    </w:p>
    <w:p w14:paraId="368333E6" w14:textId="77777777" w:rsidR="00C868E0" w:rsidRDefault="00C868E0" w:rsidP="004C68BF">
      <w:pPr>
        <w:spacing w:line="336" w:lineRule="auto"/>
        <w:ind w:right="-554"/>
        <w:rPr>
          <w:rFonts w:ascii="Arial" w:hAnsi="Arial" w:cs="Arial"/>
          <w:b/>
        </w:rPr>
      </w:pPr>
    </w:p>
    <w:p w14:paraId="39ABAAA5" w14:textId="65DF5A5C" w:rsidR="00524E00" w:rsidRDefault="00C868E0" w:rsidP="004C68BF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r w:rsidRPr="00C868E0">
        <w:rPr>
          <w:rFonts w:ascii="Arial" w:hAnsi="Arial" w:cs="Arial"/>
          <w:b/>
          <w:sz w:val="22"/>
          <w:szCs w:val="22"/>
        </w:rPr>
        <w:t>Application-focused configurations</w:t>
      </w:r>
    </w:p>
    <w:p w14:paraId="0CF1469D" w14:textId="0C6E9F2C" w:rsidR="00C868E0" w:rsidRPr="00C868E0" w:rsidRDefault="00C868E0" w:rsidP="00524E00">
      <w:pPr>
        <w:spacing w:after="120" w:line="336" w:lineRule="auto"/>
        <w:ind w:right="-556"/>
        <w:rPr>
          <w:rFonts w:ascii="Arial" w:hAnsi="Arial" w:cs="Arial"/>
          <w:szCs w:val="22"/>
        </w:rPr>
      </w:pPr>
      <w:r w:rsidRPr="00C868E0">
        <w:rPr>
          <w:rFonts w:ascii="Arial" w:hAnsi="Arial" w:cs="Arial"/>
          <w:szCs w:val="22"/>
        </w:rPr>
        <w:t>Enhancements to the MP250 probing system focus on improving performance by providing users with the flexibility to operate the probe in one of three modes:</w:t>
      </w:r>
      <w:r w:rsidR="00E9232B">
        <w:rPr>
          <w:rFonts w:ascii="Arial" w:hAnsi="Arial" w:cs="Arial"/>
          <w:szCs w:val="22"/>
        </w:rPr>
        <w:t xml:space="preserve"> a highly vibration-resistant configuration; a low-latency configuration – should a fast probe response be required; the default configuration – for general use. </w:t>
      </w:r>
      <w:r w:rsidRPr="00C868E0">
        <w:rPr>
          <w:rFonts w:ascii="Arial" w:hAnsi="Arial" w:cs="Arial"/>
          <w:szCs w:val="22"/>
        </w:rPr>
        <w:t xml:space="preserve"> </w:t>
      </w:r>
    </w:p>
    <w:p w14:paraId="7EB67494" w14:textId="5F0EEA91" w:rsidR="00C868E0" w:rsidRPr="00C868E0" w:rsidRDefault="00C868E0" w:rsidP="00524E00">
      <w:pPr>
        <w:spacing w:after="120" w:line="336" w:lineRule="auto"/>
        <w:ind w:right="-556"/>
        <w:rPr>
          <w:rFonts w:ascii="Arial" w:hAnsi="Arial" w:cs="Arial"/>
          <w:szCs w:val="22"/>
        </w:rPr>
      </w:pPr>
      <w:r w:rsidRPr="00C868E0">
        <w:rPr>
          <w:rFonts w:ascii="Arial" w:hAnsi="Arial" w:cs="Arial"/>
          <w:szCs w:val="22"/>
        </w:rPr>
        <w:t>Using an M-code, users can temporarily set the probe to the highly vibration-resistant configuration – extremely useful when moving around the machine volume at fast feedrates with long or heavy styli arrangements – before reverting to the low-latency configuration for remarkably accurate component measurement using small approach distances (or to the default configuration for general usage).</w:t>
      </w:r>
    </w:p>
    <w:p w14:paraId="2F445F4E" w14:textId="77777777" w:rsidR="00C868E0" w:rsidRDefault="00C868E0" w:rsidP="00C868E0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</w:p>
    <w:p w14:paraId="3878C7B3" w14:textId="56F5D049" w:rsidR="00C868E0" w:rsidRPr="00C868E0" w:rsidRDefault="00C868E0" w:rsidP="00C868E0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r w:rsidRPr="00C868E0">
        <w:rPr>
          <w:rFonts w:ascii="Arial" w:hAnsi="Arial" w:cs="Arial"/>
          <w:b/>
          <w:sz w:val="22"/>
          <w:szCs w:val="22"/>
        </w:rPr>
        <w:t>Reduced installation time</w:t>
      </w:r>
    </w:p>
    <w:p w14:paraId="5A499E62" w14:textId="78375C64" w:rsidR="00C868E0" w:rsidRPr="00C868E0" w:rsidRDefault="00C868E0" w:rsidP="00C868E0">
      <w:pPr>
        <w:spacing w:line="336" w:lineRule="auto"/>
        <w:ind w:right="-554"/>
        <w:rPr>
          <w:rFonts w:ascii="Arial" w:hAnsi="Arial" w:cs="Arial"/>
          <w:szCs w:val="22"/>
        </w:rPr>
      </w:pPr>
      <w:r w:rsidRPr="00C868E0">
        <w:rPr>
          <w:rFonts w:ascii="Arial" w:hAnsi="Arial" w:cs="Arial"/>
          <w:szCs w:val="22"/>
        </w:rPr>
        <w:t xml:space="preserve">User configuration of the upgraded MP250 is made possible </w:t>
      </w:r>
      <w:r w:rsidR="00E9232B">
        <w:rPr>
          <w:rFonts w:ascii="Arial" w:hAnsi="Arial" w:cs="Arial"/>
          <w:szCs w:val="22"/>
        </w:rPr>
        <w:t>by a</w:t>
      </w:r>
      <w:r w:rsidRPr="00C868E0">
        <w:rPr>
          <w:rFonts w:ascii="Arial" w:hAnsi="Arial" w:cs="Arial"/>
          <w:szCs w:val="22"/>
        </w:rPr>
        <w:t xml:space="preserve"> new machine interface, the HSI-C. Featuring a proprietary electronics housing, the HSI-C is easily fitted onto a DIN rail in the machine cabinet – requiring minimal fitment time and effort.</w:t>
      </w:r>
    </w:p>
    <w:p w14:paraId="4FE880CE" w14:textId="77777777" w:rsidR="00CD6AD4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F" w14:textId="1AC1372C" w:rsidR="009F23F0" w:rsidRDefault="00C868E0" w:rsidP="0050292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further information on the enhanced MP250</w:t>
      </w:r>
      <w:r w:rsidR="00113C35">
        <w:rPr>
          <w:rFonts w:ascii="Arial" w:hAnsi="Arial" w:cs="Arial"/>
          <w:sz w:val="22"/>
          <w:szCs w:val="22"/>
        </w:rPr>
        <w:t xml:space="preserve">, visit </w:t>
      </w:r>
      <w:hyperlink r:id="rId11" w:history="1">
        <w:r w:rsidRPr="00C868E0">
          <w:rPr>
            <w:rStyle w:val="Hyperlink"/>
            <w:rFonts w:ascii="Arial" w:hAnsi="Arial" w:cs="Arial"/>
            <w:sz w:val="22"/>
            <w:szCs w:val="22"/>
          </w:rPr>
          <w:t>www.renishaw.com/mp250</w:t>
        </w:r>
      </w:hyperlink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  <w:bookmarkStart w:id="0" w:name="_GoBack"/>
      <w:bookmarkEnd w:id="0"/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4F4E8" w14:textId="77777777" w:rsidR="00A157DC" w:rsidRDefault="00A157DC" w:rsidP="002E2F8C">
      <w:r>
        <w:separator/>
      </w:r>
    </w:p>
  </w:endnote>
  <w:endnote w:type="continuationSeparator" w:id="0">
    <w:p w14:paraId="4D6614AF" w14:textId="77777777" w:rsidR="00A157DC" w:rsidRDefault="00A157DC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497E1" w14:textId="77777777" w:rsidR="00A157DC" w:rsidRDefault="00A157DC" w:rsidP="002E2F8C">
      <w:r>
        <w:separator/>
      </w:r>
    </w:p>
  </w:footnote>
  <w:footnote w:type="continuationSeparator" w:id="0">
    <w:p w14:paraId="6D782BF9" w14:textId="77777777" w:rsidR="00A157DC" w:rsidRDefault="00A157DC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3EC2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77013174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63CD8"/>
    <w:rsid w:val="00180B30"/>
    <w:rsid w:val="001A3625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03D93"/>
    <w:rsid w:val="00310B2A"/>
    <w:rsid w:val="003377F3"/>
    <w:rsid w:val="00351F9D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407D9A"/>
    <w:rsid w:val="00443E0F"/>
    <w:rsid w:val="00474A48"/>
    <w:rsid w:val="00474A5F"/>
    <w:rsid w:val="00474B87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24E00"/>
    <w:rsid w:val="00535A5C"/>
    <w:rsid w:val="00544ECF"/>
    <w:rsid w:val="00546FE4"/>
    <w:rsid w:val="00576141"/>
    <w:rsid w:val="00590FCF"/>
    <w:rsid w:val="005A7A54"/>
    <w:rsid w:val="005B2717"/>
    <w:rsid w:val="005C3EC2"/>
    <w:rsid w:val="00633356"/>
    <w:rsid w:val="00644635"/>
    <w:rsid w:val="0065468E"/>
    <w:rsid w:val="00666780"/>
    <w:rsid w:val="006873DF"/>
    <w:rsid w:val="00694EDE"/>
    <w:rsid w:val="006B413D"/>
    <w:rsid w:val="006C2C75"/>
    <w:rsid w:val="006D66CB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326C"/>
    <w:rsid w:val="009B63D3"/>
    <w:rsid w:val="009F23F0"/>
    <w:rsid w:val="00A157DC"/>
    <w:rsid w:val="00A32C35"/>
    <w:rsid w:val="00A60348"/>
    <w:rsid w:val="00AB10DA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868E0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9232B"/>
    <w:rsid w:val="00EA334A"/>
    <w:rsid w:val="00EA3AF0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8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868E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92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3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3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kh136436\AppData\Local\Microsoft\Windows\INetCache\Content.Outlook\PA753TID\www.renishaw.com\mp25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8B8AC-0AE6-40BD-BD00-1E6AC271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Kate Hunter</cp:lastModifiedBy>
  <cp:revision>7</cp:revision>
  <cp:lastPrinted>2014-11-03T12:56:00Z</cp:lastPrinted>
  <dcterms:created xsi:type="dcterms:W3CDTF">2018-01-04T09:26:00Z</dcterms:created>
  <dcterms:modified xsi:type="dcterms:W3CDTF">2018-01-09T14:26:00Z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