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3D" w:rsidRPr="00597F3D" w:rsidRDefault="005E28AD" w:rsidP="00597F3D">
      <w:pPr>
        <w:pStyle w:val="NormalWeb"/>
        <w:rPr>
          <w:sz w:val="20"/>
        </w:rPr>
      </w:pPr>
      <w:r>
        <w:rPr>
          <w:rFonts w:ascii="Arial" w:hAnsi="Arial" w:cs="Arial"/>
          <w:noProof/>
          <w:sz w:val="20"/>
          <w:szCs w:val="20"/>
          <w:lang w:val="en-GB" w:eastAsia="zh-TW" w:bidi="ar-SA"/>
        </w:rPr>
        <w:drawing>
          <wp:anchor distT="0" distB="0" distL="114300" distR="114300" simplePos="0" relativeHeight="251660288" behindDoc="0" locked="0" layoutInCell="0" allowOverlap="1">
            <wp:simplePos x="0" y="0"/>
            <wp:positionH relativeFrom="column">
              <wp:posOffset>3602990</wp:posOffset>
            </wp:positionH>
            <wp:positionV relativeFrom="paragraph">
              <wp:posOffset>-212725</wp:posOffset>
            </wp:positionV>
            <wp:extent cx="2564765" cy="965200"/>
            <wp:effectExtent l="19050" t="0" r="698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2564765" cy="965200"/>
                    </a:xfrm>
                    <a:prstGeom prst="rect">
                      <a:avLst/>
                    </a:prstGeom>
                    <a:noFill/>
                    <a:ln w="9525">
                      <a:noFill/>
                      <a:miter lim="800000"/>
                      <a:headEnd/>
                      <a:tailEnd/>
                    </a:ln>
                  </pic:spPr>
                </pic:pic>
              </a:graphicData>
            </a:graphic>
          </wp:anchor>
        </w:drawing>
      </w:r>
      <w:r w:rsidR="000F45CB">
        <w:rPr>
          <w:rFonts w:ascii="Arial" w:hAnsi="Arial" w:cs="Arial"/>
          <w:noProof/>
          <w:sz w:val="20"/>
          <w:szCs w:val="20"/>
          <w:lang w:val="en-GB" w:eastAsia="zh-TW" w:bidi="ar-SA"/>
        </w:rPr>
        <w:t xml:space="preserve"> </w:t>
      </w:r>
    </w:p>
    <w:p w:rsidR="00597F3D" w:rsidRDefault="006C44DD" w:rsidP="00C40730">
      <w:pPr>
        <w:pStyle w:val="NormalWeb"/>
        <w:rPr>
          <w:b/>
          <w:sz w:val="22"/>
          <w:szCs w:val="22"/>
        </w:rPr>
      </w:pPr>
      <w:bookmarkStart w:id="0" w:name="OLE_LINK1"/>
      <w:bookmarkStart w:id="1" w:name="OLE_LINK2"/>
      <w:r>
        <w:rPr>
          <w:rFonts w:ascii="Arial" w:hAnsi="Arial" w:cs="Arial"/>
          <w:b/>
          <w:sz w:val="22"/>
          <w:szCs w:val="22"/>
        </w:rPr>
        <w:br/>
      </w:r>
      <w:r>
        <w:rPr>
          <w:b/>
          <w:sz w:val="22"/>
        </w:rPr>
        <w:t>世界的な成功を収める新しい回転軸割り出し角度計測装置</w:t>
      </w:r>
    </w:p>
    <w:bookmarkEnd w:id="0"/>
    <w:bookmarkEnd w:id="1"/>
    <w:p w:rsidR="00846C20" w:rsidRDefault="001418E6" w:rsidP="00C40730">
      <w:pPr>
        <w:pStyle w:val="NormalWeb"/>
        <w:rPr>
          <w:sz w:val="22"/>
          <w:szCs w:val="22"/>
        </w:rPr>
      </w:pPr>
      <w:r>
        <w:t>レニショーの XR20-W 回転軸割り出し角度計測装置は、2011 年 11 月の発売以来、お客様の間で大変ご好評をいただいています。</w:t>
      </w:r>
      <w:r>
        <w:rPr>
          <w:sz w:val="22"/>
        </w:rPr>
        <w:t xml:space="preserve">20 年近く前に当初の RX10 を設計して以来、ユーザの要求の変化を取り入れて開発されたこの新しい製品は、セットアップを簡素化し、サイズを小形化しています。  </w:t>
      </w:r>
    </w:p>
    <w:p w:rsidR="005319E5" w:rsidRPr="006365B3" w:rsidRDefault="00C40730" w:rsidP="006C44DD">
      <w:pPr>
        <w:pStyle w:val="NormalWeb"/>
        <w:rPr>
          <w:b/>
          <w:i/>
        </w:rPr>
      </w:pPr>
      <w:r>
        <w:rPr>
          <w:sz w:val="22"/>
        </w:rPr>
        <w:t>これらの特徴を組み合わせた XR20-W を使用すると、より広範囲な機械をより短時間でテストできるようになります。</w:t>
      </w:r>
    </w:p>
    <w:p w:rsidR="00C40730" w:rsidRPr="00846C20" w:rsidRDefault="006C44DD" w:rsidP="00C40730">
      <w:pPr>
        <w:pStyle w:val="NormalWeb"/>
        <w:rPr>
          <w:sz w:val="22"/>
          <w:szCs w:val="22"/>
        </w:rPr>
      </w:pPr>
      <w:r>
        <w:rPr>
          <w:sz w:val="22"/>
        </w:rPr>
        <w:t>現在では、レニショーの新しい「オフアクシスロータリソフトウェア」が追加され、アプリケーションの柔軟性も更に向上しています。これにより、テストする回転軸上に直接配置できないような状況でも XR20-W をお使いいただくことができます。ユーザは、以前に比べて様々な工作機械をより多くテストできるようになるため、優れた 投資回収を確保しながら、顧客により魅力的なサービスを提供できます。この点は、整備と保守サービスを提供する米国の Morley Machine Alignment Inc にとっても大きな利点となっており、社長のトニー・モーリー氏は次のように説明しています。</w:t>
      </w:r>
    </w:p>
    <w:p w:rsidR="005E5E6E" w:rsidRPr="00846C20" w:rsidRDefault="005E5E6E" w:rsidP="00C75081">
      <w:pPr>
        <w:spacing w:line="240" w:lineRule="auto"/>
        <w:rPr>
          <w:rFonts w:ascii="MS Mincho" w:eastAsia="MS Mincho" w:hAnsi="MS Mincho" w:cs="MS Mincho"/>
        </w:rPr>
      </w:pPr>
      <w:r>
        <w:rPr>
          <w:rFonts w:ascii="MS Mincho" w:hAnsi="MS Mincho"/>
        </w:rPr>
        <w:t xml:space="preserve">「レニショーの新しい XR20-W 回転軸割り出し角度計測装置は、工作機械で回転軸割り出し角度測定を行う方法を変革しました。XR20-W を使用する前は、装置を回転中心に取り付けられないような状況では、レニショーの以前の RX10 と当社で設計した「Morleyometer」と呼ばれる計器を使用していました。これらの装置でも目的を果たすことができましたが、重量があり、厄介で、手順に時間がかかりました。セットアップも面倒で、ケーブルや治具を使用していたことから、テストをスムーズに行うために、これらのセットアップに細心の注意を払う必要がありました。しかし、新しいワイヤレスの XR20-W を使用するようになって以来、状況が一変しました。簡単に短時間にセットアップを実施でき、新しい RotaryXL ソフトウェアも簡単に使用することができます。 </w:t>
      </w:r>
    </w:p>
    <w:p w:rsidR="005E5E6E" w:rsidRPr="00846C20" w:rsidRDefault="00846C20" w:rsidP="00C75081">
      <w:pPr>
        <w:spacing w:line="240" w:lineRule="auto"/>
        <w:rPr>
          <w:rFonts w:ascii="MS Mincho" w:eastAsia="MS Mincho" w:hAnsi="MS Mincho" w:cs="MS Mincho"/>
        </w:rPr>
      </w:pPr>
      <w:r>
        <w:rPr>
          <w:rFonts w:ascii="MS Mincho" w:hAnsi="MS Mincho"/>
        </w:rPr>
        <w:t>彼は次のように続けます。「XR20-W は、トラニオンや ヘッドタイプの 5 軸機などのオフセンタアプリケーションにも使用できます。</w:t>
      </w:r>
      <w:r>
        <w:t>レニショーにより開発された新しい計測方法とオプションのオフアクシスロータリソフトウェアにより、シンプルな汎用固定具を使用するだけで機械セットアップを短時間に行うことができるため、完全自動のテストルーチンを素早く実施することができます。</w:t>
      </w:r>
    </w:p>
    <w:p w:rsidR="00846C20" w:rsidRDefault="00846C20" w:rsidP="005E5E6E">
      <w:pPr>
        <w:pStyle w:val="NormalWeb"/>
        <w:rPr>
          <w:sz w:val="22"/>
          <w:szCs w:val="22"/>
        </w:rPr>
      </w:pPr>
      <w:r>
        <w:rPr>
          <w:sz w:val="22"/>
        </w:rPr>
        <w:t xml:space="preserve">モーリー氏は次のようにまとめています。「XR20-W をはじめとするツールのおかげで、非常に高水準のサービスを顧客 (ほとんどがハイエンドの航空機コンポーネントメーカ) </w:t>
      </w:r>
      <w:r>
        <w:rPr>
          <w:sz w:val="22"/>
        </w:rPr>
        <w:lastRenderedPageBreak/>
        <w:t xml:space="preserve">に提供できるようになっており、数年前には 4 名だった社員も現在では 20 名に拡大するまでに成長しています。 </w:t>
      </w:r>
    </w:p>
    <w:p w:rsidR="006C44DD" w:rsidRDefault="006C44DD" w:rsidP="006C44DD">
      <w:pPr>
        <w:pStyle w:val="NormalWeb"/>
        <w:rPr>
          <w:bCs/>
          <w:iCs/>
          <w:sz w:val="22"/>
          <w:szCs w:val="22"/>
        </w:rPr>
      </w:pPr>
      <w:r>
        <w:t>XR20-W は、</w:t>
      </w:r>
      <w:r w:rsidRPr="000F45CB">
        <w:rPr>
          <w:sz w:val="22"/>
        </w:rPr>
        <w:t>レニショーの XL-80 および ML10 レーザー計測システム</w:t>
      </w:r>
      <w:r>
        <w:t>に使用できる完全ワイヤレスアクセサリです。</w:t>
      </w:r>
      <w:r>
        <w:rPr>
          <w:sz w:val="22"/>
        </w:rPr>
        <w:t xml:space="preserve">これらのシステムを共に使用することで、回転軸の位置決め性能を向上した自動計測が可能になり、トレーサブルな ±1arc 秒という精度が得られます。 </w:t>
      </w:r>
    </w:p>
    <w:p w:rsidR="006C44DD" w:rsidRPr="006365B3" w:rsidRDefault="006C44DD" w:rsidP="006C44DD">
      <w:pPr>
        <w:pStyle w:val="NormalWeb"/>
        <w:rPr>
          <w:sz w:val="22"/>
          <w:szCs w:val="22"/>
        </w:rPr>
      </w:pPr>
      <w:r>
        <w:rPr>
          <w:sz w:val="22"/>
        </w:rPr>
        <w:t>この新しいシステムについては、世界中のお客様から推薦の言葉が寄せられています。</w:t>
      </w:r>
    </w:p>
    <w:p w:rsidR="006C44DD" w:rsidRPr="006365B3" w:rsidRDefault="006C44DD" w:rsidP="006C44DD">
      <w:pPr>
        <w:rPr>
          <w:rFonts w:ascii="MS Mincho" w:eastAsia="MS Mincho" w:hAnsi="MS Mincho" w:cs="MS Mincho"/>
          <w:b/>
          <w:i/>
        </w:rPr>
      </w:pPr>
      <w:r>
        <w:rPr>
          <w:rFonts w:ascii="MS Mincho" w:hAnsi="MS Mincho"/>
        </w:rPr>
        <w:t>「Bluetooth® ワイヤレステクノロジを搭載した XR20-W 回転軸割り出し角度計測装置により生産性と現場の安全性が向上しました。位置決め方法が簡素化され、ユーザフレンドリなソフトウェアにより柔軟性も向上しました。 - インド、Starrag India Private Limited (工作機械メーカ)、品質保証、アシスタントマネージャー、Satheesh Jayanna 氏</w:t>
      </w:r>
    </w:p>
    <w:p w:rsidR="006C44DD" w:rsidRDefault="006C44DD" w:rsidP="006C44DD">
      <w:pPr>
        <w:rPr>
          <w:rFonts w:ascii="MS Mincho" w:hAnsi="MS Mincho" w:cs="MS Mincho"/>
          <w:b/>
          <w:i/>
        </w:rPr>
      </w:pPr>
      <w:r>
        <w:rPr>
          <w:rFonts w:ascii="MS Mincho" w:hAnsi="MS Mincho"/>
        </w:rPr>
        <w:t>「この XR20-W は、国際規格に従って。すべての回転軸の計測に使用しています。XR20-W を導入して以来、チームの間で機械の計測精度と信頼性が大きく向上し、大幅に時間を短縮できるようになりました (他の手段と比較した場合)。これはすべての工作機械に不可欠な高品質ツールです。」 - インド 、Kennametal India Limited (工作機械メーカ)、DGM – 機械製造、品質とサービス、機械加工ソリューショングループ、C S Venkatesh 氏</w:t>
      </w:r>
    </w:p>
    <w:p w:rsidR="006C44DD" w:rsidRPr="006365B3" w:rsidRDefault="006C44DD" w:rsidP="006C44DD">
      <w:pPr>
        <w:rPr>
          <w:rFonts w:ascii="MS Mincho" w:eastAsia="MS Mincho" w:hAnsi="MS Mincho" w:cs="MS Mincho"/>
          <w:b/>
          <w:i/>
        </w:rPr>
      </w:pPr>
      <w:r>
        <w:rPr>
          <w:rFonts w:ascii="MS Mincho" w:hAnsi="MS Mincho"/>
        </w:rPr>
        <w:t>「XR20-W の機能 (そのサイズと重量のために簡単で柔軟なセットアップ、ワイヤレス操作、ユーザフレンドリなソフトウェア) により、テストのセットアップ時間を 40%、テストの実行時間を 20% 削減しました。さらに、追加のメリットとして、Bluetooth® ワイヤレステクノロジが搭載されているため、テストの安全性が向上し、監視にも問題がなくなりました。その結果、現場の活動を中断する必要がなくなったため、運用と品質手順にも大きな利点になっています。」 - 台湾、Hurco (工作機械メーカ)、品質管理部門アシスタントジェネラルマネージャー、Luke Wang 氏</w:t>
      </w:r>
    </w:p>
    <w:p w:rsidR="006C44DD" w:rsidRPr="006365B3" w:rsidRDefault="006C44DD" w:rsidP="006C44DD">
      <w:pPr>
        <w:rPr>
          <w:rFonts w:ascii="MS Mincho" w:eastAsia="MS Mincho" w:hAnsi="MS Mincho" w:cs="MS Mincho"/>
          <w:b/>
          <w:i/>
        </w:rPr>
      </w:pPr>
      <w:r>
        <w:rPr>
          <w:rFonts w:ascii="MS Mincho" w:hAnsi="MS Mincho"/>
        </w:rPr>
        <w:t>「XR20-W 回転軸割り出し角度測定装置は、コンパクトで位置決めが簡単です。あらゆる角度を高い精度で測定でき、測定時間が半減しました。」 -</w:t>
      </w:r>
      <w:r>
        <w:rPr>
          <w:rFonts w:ascii="MS Mincho" w:hAnsi="MS Mincho"/>
          <w:b/>
          <w:i/>
        </w:rPr>
        <w:t>インド、Lakshmi Machine Works Ltd (工作機械メーカ)、工作機械事業部、品質保証マネージャー、V Saravanan 氏</w:t>
      </w:r>
    </w:p>
    <w:p w:rsidR="006C44DD" w:rsidRPr="000F45CB" w:rsidRDefault="006365B3" w:rsidP="006365B3">
      <w:pPr>
        <w:pStyle w:val="NormalWeb"/>
        <w:rPr>
          <w:sz w:val="22"/>
          <w:szCs w:val="22"/>
          <w:lang w:val="en-GB"/>
        </w:rPr>
      </w:pPr>
      <w:r>
        <w:t>レニショーのキャリブレーションおよび性能モニタリング製品については、</w:t>
      </w:r>
      <w:r w:rsidR="000F45CB">
        <w:rPr>
          <w:lang w:val="en-GB"/>
        </w:rPr>
        <w:br/>
      </w:r>
      <w:r w:rsidRPr="000F45CB">
        <w:rPr>
          <w:b/>
          <w:sz w:val="22"/>
        </w:rPr>
        <w:t>www.renishaw.com/calibration</w:t>
      </w:r>
      <w:r>
        <w:t xml:space="preserve"> をご覧ください。</w:t>
      </w:r>
    </w:p>
    <w:p w:rsidR="006365B3" w:rsidRPr="00846C20" w:rsidRDefault="006365B3" w:rsidP="006C44DD">
      <w:pPr>
        <w:pStyle w:val="NormalWeb"/>
        <w:jc w:val="center"/>
        <w:rPr>
          <w:sz w:val="22"/>
          <w:szCs w:val="22"/>
          <w:u w:val="single"/>
        </w:rPr>
      </w:pPr>
      <w:r>
        <w:rPr>
          <w:sz w:val="22"/>
          <w:u w:val="single"/>
        </w:rPr>
        <w:t>Ends</w:t>
      </w:r>
    </w:p>
    <w:p w:rsidR="0038527C" w:rsidRPr="00846C20" w:rsidRDefault="0038527C" w:rsidP="006365B3">
      <w:pPr>
        <w:pStyle w:val="NormalWeb"/>
        <w:rPr>
          <w:rFonts w:ascii="Arial" w:hAnsi="Arial" w:cs="Arial"/>
          <w:sz w:val="22"/>
          <w:szCs w:val="22"/>
          <w:u w:val="single"/>
        </w:rPr>
      </w:pPr>
    </w:p>
    <w:p w:rsidR="0038527C" w:rsidRPr="00846C20" w:rsidRDefault="0038527C" w:rsidP="0038527C">
      <w:pPr>
        <w:spacing w:after="120"/>
        <w:rPr>
          <w:rFonts w:ascii="MS Mincho" w:eastAsia="MS Mincho" w:hAnsi="MS Mincho" w:cs="MS Mincho"/>
          <w:sz w:val="16"/>
          <w:szCs w:val="16"/>
        </w:rPr>
      </w:pPr>
      <w:r>
        <w:rPr>
          <w:rFonts w:ascii="MS Mincho" w:hAnsi="MS Mincho"/>
          <w:i/>
          <w:sz w:val="16"/>
        </w:rPr>
        <w:t>Bluetooth 表示およびロゴは、Bluetooth SIG, Inc が所有するもので、Renishaw plc はこれら商標を使用する許可を受けています。その他の商標および商標名は、各オーナの商標および商標名です。</w:t>
      </w:r>
    </w:p>
    <w:p w:rsidR="0038527C" w:rsidRPr="006365B3" w:rsidRDefault="0038527C" w:rsidP="006365B3">
      <w:pPr>
        <w:pStyle w:val="NormalWeb"/>
        <w:rPr>
          <w:rFonts w:ascii="Arial" w:hAnsi="Arial" w:cs="Arial"/>
          <w:color w:val="424242"/>
          <w:sz w:val="22"/>
          <w:szCs w:val="22"/>
          <w:u w:val="single"/>
        </w:rPr>
      </w:pPr>
    </w:p>
    <w:p w:rsidR="005271EA" w:rsidRPr="000F45CB" w:rsidRDefault="005271EA">
      <w:pPr>
        <w:rPr>
          <w:lang w:val="en-GB"/>
        </w:rPr>
      </w:pPr>
    </w:p>
    <w:sectPr w:rsidR="005271EA" w:rsidRPr="000F45CB" w:rsidSect="006051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40730"/>
    <w:rsid w:val="00001496"/>
    <w:rsid w:val="00005DF7"/>
    <w:rsid w:val="000079EF"/>
    <w:rsid w:val="0002164B"/>
    <w:rsid w:val="000264E8"/>
    <w:rsid w:val="00027BB3"/>
    <w:rsid w:val="00040B67"/>
    <w:rsid w:val="00044361"/>
    <w:rsid w:val="000528A2"/>
    <w:rsid w:val="0005291E"/>
    <w:rsid w:val="000751B7"/>
    <w:rsid w:val="00076F74"/>
    <w:rsid w:val="00084D9D"/>
    <w:rsid w:val="000912CD"/>
    <w:rsid w:val="000A2007"/>
    <w:rsid w:val="000A2E4D"/>
    <w:rsid w:val="000A2FBD"/>
    <w:rsid w:val="000A46B2"/>
    <w:rsid w:val="000B0B51"/>
    <w:rsid w:val="000B62C8"/>
    <w:rsid w:val="000C03C3"/>
    <w:rsid w:val="000C0507"/>
    <w:rsid w:val="000C10D4"/>
    <w:rsid w:val="000C16DD"/>
    <w:rsid w:val="000E0E31"/>
    <w:rsid w:val="000E1846"/>
    <w:rsid w:val="000E21F9"/>
    <w:rsid w:val="000F45CB"/>
    <w:rsid w:val="000F4C65"/>
    <w:rsid w:val="00104A05"/>
    <w:rsid w:val="0010676E"/>
    <w:rsid w:val="00106B27"/>
    <w:rsid w:val="00114FE5"/>
    <w:rsid w:val="001269F8"/>
    <w:rsid w:val="001373CC"/>
    <w:rsid w:val="001418E6"/>
    <w:rsid w:val="001429EE"/>
    <w:rsid w:val="00153CA3"/>
    <w:rsid w:val="00160532"/>
    <w:rsid w:val="00197F57"/>
    <w:rsid w:val="001A6326"/>
    <w:rsid w:val="001A7E40"/>
    <w:rsid w:val="001C3F7A"/>
    <w:rsid w:val="001D7828"/>
    <w:rsid w:val="001E1756"/>
    <w:rsid w:val="001E230D"/>
    <w:rsid w:val="002025C8"/>
    <w:rsid w:val="002136BE"/>
    <w:rsid w:val="002152E2"/>
    <w:rsid w:val="0022005C"/>
    <w:rsid w:val="00224590"/>
    <w:rsid w:val="00227618"/>
    <w:rsid w:val="00232865"/>
    <w:rsid w:val="00254986"/>
    <w:rsid w:val="00257EC5"/>
    <w:rsid w:val="0029062D"/>
    <w:rsid w:val="002922E5"/>
    <w:rsid w:val="002928EB"/>
    <w:rsid w:val="00292C85"/>
    <w:rsid w:val="002B3E80"/>
    <w:rsid w:val="002B6767"/>
    <w:rsid w:val="002D07EF"/>
    <w:rsid w:val="002D3666"/>
    <w:rsid w:val="002D5A6A"/>
    <w:rsid w:val="002E135E"/>
    <w:rsid w:val="002E23D2"/>
    <w:rsid w:val="00304B94"/>
    <w:rsid w:val="00315472"/>
    <w:rsid w:val="003640AE"/>
    <w:rsid w:val="0037141D"/>
    <w:rsid w:val="00374EC8"/>
    <w:rsid w:val="0038527C"/>
    <w:rsid w:val="00396BFA"/>
    <w:rsid w:val="003B0754"/>
    <w:rsid w:val="003B0A05"/>
    <w:rsid w:val="003D467C"/>
    <w:rsid w:val="003F0D03"/>
    <w:rsid w:val="003F1FAE"/>
    <w:rsid w:val="003F2724"/>
    <w:rsid w:val="0046144D"/>
    <w:rsid w:val="004666C4"/>
    <w:rsid w:val="00483BDD"/>
    <w:rsid w:val="004869B8"/>
    <w:rsid w:val="004933C9"/>
    <w:rsid w:val="004A0AB4"/>
    <w:rsid w:val="004A5014"/>
    <w:rsid w:val="004C17BE"/>
    <w:rsid w:val="004C61CB"/>
    <w:rsid w:val="004D0E33"/>
    <w:rsid w:val="004F4A3A"/>
    <w:rsid w:val="005132E7"/>
    <w:rsid w:val="00514026"/>
    <w:rsid w:val="005271EA"/>
    <w:rsid w:val="005319E5"/>
    <w:rsid w:val="00542B5A"/>
    <w:rsid w:val="00545C6E"/>
    <w:rsid w:val="005853B2"/>
    <w:rsid w:val="00594765"/>
    <w:rsid w:val="00596CBD"/>
    <w:rsid w:val="00597F3D"/>
    <w:rsid w:val="005A7EDA"/>
    <w:rsid w:val="005B30A5"/>
    <w:rsid w:val="005E28AD"/>
    <w:rsid w:val="005E5E6E"/>
    <w:rsid w:val="006051F9"/>
    <w:rsid w:val="00605CBA"/>
    <w:rsid w:val="00612CA2"/>
    <w:rsid w:val="0061352B"/>
    <w:rsid w:val="006208D8"/>
    <w:rsid w:val="006365B3"/>
    <w:rsid w:val="00655D47"/>
    <w:rsid w:val="006856D3"/>
    <w:rsid w:val="006955DD"/>
    <w:rsid w:val="006C44DD"/>
    <w:rsid w:val="006D797E"/>
    <w:rsid w:val="006F6040"/>
    <w:rsid w:val="00734CF6"/>
    <w:rsid w:val="00737895"/>
    <w:rsid w:val="0074066D"/>
    <w:rsid w:val="007514EF"/>
    <w:rsid w:val="007649B9"/>
    <w:rsid w:val="007876E8"/>
    <w:rsid w:val="007A72BD"/>
    <w:rsid w:val="007F390A"/>
    <w:rsid w:val="007F6989"/>
    <w:rsid w:val="00805753"/>
    <w:rsid w:val="00805E2B"/>
    <w:rsid w:val="00817008"/>
    <w:rsid w:val="00823212"/>
    <w:rsid w:val="00841BAD"/>
    <w:rsid w:val="00841D73"/>
    <w:rsid w:val="00846C20"/>
    <w:rsid w:val="00850F75"/>
    <w:rsid w:val="00870B67"/>
    <w:rsid w:val="00896134"/>
    <w:rsid w:val="0089674E"/>
    <w:rsid w:val="00897DB7"/>
    <w:rsid w:val="008A13E7"/>
    <w:rsid w:val="008C16E6"/>
    <w:rsid w:val="008D1AC7"/>
    <w:rsid w:val="008E080A"/>
    <w:rsid w:val="00901616"/>
    <w:rsid w:val="009079DD"/>
    <w:rsid w:val="0094518E"/>
    <w:rsid w:val="00945F16"/>
    <w:rsid w:val="009468FD"/>
    <w:rsid w:val="009760B7"/>
    <w:rsid w:val="009864C7"/>
    <w:rsid w:val="009917A5"/>
    <w:rsid w:val="009A184F"/>
    <w:rsid w:val="009C03FA"/>
    <w:rsid w:val="009C7084"/>
    <w:rsid w:val="00A22FC8"/>
    <w:rsid w:val="00A33025"/>
    <w:rsid w:val="00A4041F"/>
    <w:rsid w:val="00A513EB"/>
    <w:rsid w:val="00A54329"/>
    <w:rsid w:val="00A80F49"/>
    <w:rsid w:val="00A94E75"/>
    <w:rsid w:val="00AC29AA"/>
    <w:rsid w:val="00AD4A8E"/>
    <w:rsid w:val="00AE3AA0"/>
    <w:rsid w:val="00B03566"/>
    <w:rsid w:val="00B1098A"/>
    <w:rsid w:val="00B255A5"/>
    <w:rsid w:val="00B32DC6"/>
    <w:rsid w:val="00B35B2F"/>
    <w:rsid w:val="00B658D2"/>
    <w:rsid w:val="00B66767"/>
    <w:rsid w:val="00BB2707"/>
    <w:rsid w:val="00BB3E45"/>
    <w:rsid w:val="00BB5425"/>
    <w:rsid w:val="00BB7014"/>
    <w:rsid w:val="00BC210E"/>
    <w:rsid w:val="00BD0D33"/>
    <w:rsid w:val="00BD323F"/>
    <w:rsid w:val="00BE0D75"/>
    <w:rsid w:val="00BE63F1"/>
    <w:rsid w:val="00C108C9"/>
    <w:rsid w:val="00C36226"/>
    <w:rsid w:val="00C40730"/>
    <w:rsid w:val="00C42A46"/>
    <w:rsid w:val="00C520AC"/>
    <w:rsid w:val="00C52686"/>
    <w:rsid w:val="00C56AE6"/>
    <w:rsid w:val="00C57002"/>
    <w:rsid w:val="00C75081"/>
    <w:rsid w:val="00C76DBE"/>
    <w:rsid w:val="00C91098"/>
    <w:rsid w:val="00C93953"/>
    <w:rsid w:val="00CB36ED"/>
    <w:rsid w:val="00CC2638"/>
    <w:rsid w:val="00CE3897"/>
    <w:rsid w:val="00D11757"/>
    <w:rsid w:val="00D24C74"/>
    <w:rsid w:val="00D71834"/>
    <w:rsid w:val="00D733F4"/>
    <w:rsid w:val="00D868C9"/>
    <w:rsid w:val="00D87DB3"/>
    <w:rsid w:val="00D906BE"/>
    <w:rsid w:val="00D941F7"/>
    <w:rsid w:val="00D979EA"/>
    <w:rsid w:val="00DA56AB"/>
    <w:rsid w:val="00DA6B30"/>
    <w:rsid w:val="00DC4684"/>
    <w:rsid w:val="00DC4A7A"/>
    <w:rsid w:val="00DE61F5"/>
    <w:rsid w:val="00E01615"/>
    <w:rsid w:val="00E06047"/>
    <w:rsid w:val="00E07B56"/>
    <w:rsid w:val="00E07D1D"/>
    <w:rsid w:val="00E1239F"/>
    <w:rsid w:val="00E176E5"/>
    <w:rsid w:val="00E31FC4"/>
    <w:rsid w:val="00E50D6E"/>
    <w:rsid w:val="00E70566"/>
    <w:rsid w:val="00E74E06"/>
    <w:rsid w:val="00EB2ABC"/>
    <w:rsid w:val="00EB6812"/>
    <w:rsid w:val="00ED1863"/>
    <w:rsid w:val="00ED57DF"/>
    <w:rsid w:val="00EE4178"/>
    <w:rsid w:val="00F04D23"/>
    <w:rsid w:val="00F32736"/>
    <w:rsid w:val="00F6797A"/>
    <w:rsid w:val="00F71D59"/>
    <w:rsid w:val="00F82AF3"/>
    <w:rsid w:val="00F865F8"/>
    <w:rsid w:val="00F86726"/>
    <w:rsid w:val="00FB69C9"/>
    <w:rsid w:val="00FC1DC9"/>
    <w:rsid w:val="00FD0747"/>
    <w:rsid w:val="00FE04F5"/>
    <w:rsid w:val="00FF141F"/>
  </w:rsids>
  <m:mathPr>
    <m:mathFont m:val="Cambria Math"/>
    <m:brkBin m:val="before"/>
    <m:brkBinSub m:val="--"/>
    <m:smallFrac m:val="off"/>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ja-JP" w:eastAsia="ja-JP" w:bidi="ja-J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730"/>
    <w:pPr>
      <w:spacing w:before="168" w:after="168" w:line="240" w:lineRule="auto"/>
    </w:pPr>
    <w:rPr>
      <w:rFonts w:ascii="MS Mincho" w:eastAsia="MS Mincho" w:hAnsi="MS Mincho" w:cs="MS Mincho"/>
      <w:sz w:val="24"/>
      <w:szCs w:val="24"/>
    </w:rPr>
  </w:style>
  <w:style w:type="character" w:styleId="Hyperlink">
    <w:name w:val="Hyperlink"/>
    <w:basedOn w:val="DefaultParagraphFont"/>
    <w:uiPriority w:val="99"/>
    <w:unhideWhenUsed/>
    <w:rsid w:val="006365B3"/>
    <w:rPr>
      <w:color w:val="54637E"/>
      <w:u w:val="single"/>
    </w:rPr>
  </w:style>
</w:styles>
</file>

<file path=word/webSettings.xml><?xml version="1.0" encoding="utf-8"?>
<w:webSettings xmlns:r="http://schemas.openxmlformats.org/officeDocument/2006/relationships" xmlns:w="http://schemas.openxmlformats.org/wordprocessingml/2006/main">
  <w:divs>
    <w:div w:id="273291926">
      <w:bodyDiv w:val="1"/>
      <w:marLeft w:val="0"/>
      <w:marRight w:val="0"/>
      <w:marTop w:val="0"/>
      <w:marBottom w:val="0"/>
      <w:divBdr>
        <w:top w:val="none" w:sz="0" w:space="0" w:color="auto"/>
        <w:left w:val="none" w:sz="0" w:space="0" w:color="auto"/>
        <w:bottom w:val="none" w:sz="0" w:space="0" w:color="auto"/>
        <w:right w:val="none" w:sz="0" w:space="0" w:color="auto"/>
      </w:divBdr>
      <w:divsChild>
        <w:div w:id="1503425718">
          <w:marLeft w:val="0"/>
          <w:marRight w:val="0"/>
          <w:marTop w:val="0"/>
          <w:marBottom w:val="0"/>
          <w:divBdr>
            <w:top w:val="single" w:sz="6" w:space="0" w:color="FFFFFF"/>
            <w:left w:val="none" w:sz="0" w:space="0" w:color="auto"/>
            <w:bottom w:val="none" w:sz="0" w:space="0" w:color="auto"/>
            <w:right w:val="none" w:sz="0" w:space="0" w:color="auto"/>
          </w:divBdr>
          <w:divsChild>
            <w:div w:id="19354919">
              <w:marLeft w:val="0"/>
              <w:marRight w:val="0"/>
              <w:marTop w:val="0"/>
              <w:marBottom w:val="0"/>
              <w:divBdr>
                <w:top w:val="none" w:sz="0" w:space="0" w:color="auto"/>
                <w:left w:val="none" w:sz="0" w:space="0" w:color="auto"/>
                <w:bottom w:val="none" w:sz="0" w:space="0" w:color="auto"/>
                <w:right w:val="none" w:sz="0" w:space="0" w:color="auto"/>
              </w:divBdr>
              <w:divsChild>
                <w:div w:id="1755857648">
                  <w:marLeft w:val="0"/>
                  <w:marRight w:val="0"/>
                  <w:marTop w:val="0"/>
                  <w:marBottom w:val="0"/>
                  <w:divBdr>
                    <w:top w:val="none" w:sz="0" w:space="0" w:color="auto"/>
                    <w:left w:val="none" w:sz="0" w:space="0" w:color="auto"/>
                    <w:bottom w:val="none" w:sz="0" w:space="0" w:color="auto"/>
                    <w:right w:val="none" w:sz="0" w:space="0" w:color="auto"/>
                  </w:divBdr>
                  <w:divsChild>
                    <w:div w:id="627780397">
                      <w:marLeft w:val="0"/>
                      <w:marRight w:val="0"/>
                      <w:marTop w:val="0"/>
                      <w:marBottom w:val="0"/>
                      <w:divBdr>
                        <w:top w:val="none" w:sz="0" w:space="0" w:color="auto"/>
                        <w:left w:val="none" w:sz="0" w:space="0" w:color="auto"/>
                        <w:bottom w:val="none" w:sz="0" w:space="0" w:color="auto"/>
                        <w:right w:val="none" w:sz="0" w:space="0" w:color="auto"/>
                      </w:divBdr>
                      <w:divsChild>
                        <w:div w:id="1044869943">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571425463">
      <w:bodyDiv w:val="1"/>
      <w:marLeft w:val="0"/>
      <w:marRight w:val="0"/>
      <w:marTop w:val="0"/>
      <w:marBottom w:val="0"/>
      <w:divBdr>
        <w:top w:val="none" w:sz="0" w:space="0" w:color="auto"/>
        <w:left w:val="none" w:sz="0" w:space="0" w:color="auto"/>
        <w:bottom w:val="none" w:sz="0" w:space="0" w:color="auto"/>
        <w:right w:val="none" w:sz="0" w:space="0" w:color="auto"/>
      </w:divBdr>
    </w:div>
    <w:div w:id="1397849876">
      <w:bodyDiv w:val="1"/>
      <w:marLeft w:val="0"/>
      <w:marRight w:val="0"/>
      <w:marTop w:val="0"/>
      <w:marBottom w:val="0"/>
      <w:divBdr>
        <w:top w:val="none" w:sz="0" w:space="0" w:color="auto"/>
        <w:left w:val="none" w:sz="0" w:space="0" w:color="auto"/>
        <w:bottom w:val="none" w:sz="0" w:space="0" w:color="auto"/>
        <w:right w:val="none" w:sz="0" w:space="0" w:color="auto"/>
      </w:divBdr>
      <w:divsChild>
        <w:div w:id="466431675">
          <w:marLeft w:val="0"/>
          <w:marRight w:val="0"/>
          <w:marTop w:val="0"/>
          <w:marBottom w:val="0"/>
          <w:divBdr>
            <w:top w:val="single" w:sz="6" w:space="0" w:color="FFFFFF"/>
            <w:left w:val="none" w:sz="0" w:space="0" w:color="auto"/>
            <w:bottom w:val="none" w:sz="0" w:space="0" w:color="auto"/>
            <w:right w:val="none" w:sz="0" w:space="0" w:color="auto"/>
          </w:divBdr>
          <w:divsChild>
            <w:div w:id="1971130907">
              <w:marLeft w:val="0"/>
              <w:marRight w:val="0"/>
              <w:marTop w:val="0"/>
              <w:marBottom w:val="0"/>
              <w:divBdr>
                <w:top w:val="none" w:sz="0" w:space="0" w:color="auto"/>
                <w:left w:val="none" w:sz="0" w:space="0" w:color="auto"/>
                <w:bottom w:val="none" w:sz="0" w:space="0" w:color="auto"/>
                <w:right w:val="none" w:sz="0" w:space="0" w:color="auto"/>
              </w:divBdr>
              <w:divsChild>
                <w:div w:id="158547989">
                  <w:marLeft w:val="0"/>
                  <w:marRight w:val="0"/>
                  <w:marTop w:val="0"/>
                  <w:marBottom w:val="0"/>
                  <w:divBdr>
                    <w:top w:val="none" w:sz="0" w:space="0" w:color="auto"/>
                    <w:left w:val="none" w:sz="0" w:space="0" w:color="auto"/>
                    <w:bottom w:val="none" w:sz="0" w:space="0" w:color="auto"/>
                    <w:right w:val="none" w:sz="0" w:space="0" w:color="auto"/>
                  </w:divBdr>
                  <w:divsChild>
                    <w:div w:id="1544173699">
                      <w:marLeft w:val="0"/>
                      <w:marRight w:val="0"/>
                      <w:marTop w:val="0"/>
                      <w:marBottom w:val="0"/>
                      <w:divBdr>
                        <w:top w:val="none" w:sz="0" w:space="0" w:color="auto"/>
                        <w:left w:val="none" w:sz="0" w:space="0" w:color="auto"/>
                        <w:bottom w:val="none" w:sz="0" w:space="0" w:color="auto"/>
                        <w:right w:val="none" w:sz="0" w:space="0" w:color="auto"/>
                      </w:divBdr>
                      <w:divsChild>
                        <w:div w:id="59271298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434471363">
      <w:bodyDiv w:val="1"/>
      <w:marLeft w:val="0"/>
      <w:marRight w:val="0"/>
      <w:marTop w:val="0"/>
      <w:marBottom w:val="0"/>
      <w:divBdr>
        <w:top w:val="none" w:sz="0" w:space="0" w:color="auto"/>
        <w:left w:val="none" w:sz="0" w:space="0" w:color="auto"/>
        <w:bottom w:val="none" w:sz="0" w:space="0" w:color="auto"/>
        <w:right w:val="none" w:sz="0" w:space="0" w:color="auto"/>
      </w:divBdr>
      <w:divsChild>
        <w:div w:id="905804040">
          <w:marLeft w:val="0"/>
          <w:marRight w:val="0"/>
          <w:marTop w:val="0"/>
          <w:marBottom w:val="0"/>
          <w:divBdr>
            <w:top w:val="single" w:sz="6" w:space="0" w:color="FFFFFF"/>
            <w:left w:val="none" w:sz="0" w:space="0" w:color="auto"/>
            <w:bottom w:val="none" w:sz="0" w:space="0" w:color="auto"/>
            <w:right w:val="none" w:sz="0" w:space="0" w:color="auto"/>
          </w:divBdr>
          <w:divsChild>
            <w:div w:id="1139804455">
              <w:marLeft w:val="0"/>
              <w:marRight w:val="0"/>
              <w:marTop w:val="0"/>
              <w:marBottom w:val="0"/>
              <w:divBdr>
                <w:top w:val="none" w:sz="0" w:space="0" w:color="auto"/>
                <w:left w:val="none" w:sz="0" w:space="0" w:color="auto"/>
                <w:bottom w:val="none" w:sz="0" w:space="0" w:color="auto"/>
                <w:right w:val="none" w:sz="0" w:space="0" w:color="auto"/>
              </w:divBdr>
              <w:divsChild>
                <w:div w:id="1716655114">
                  <w:marLeft w:val="0"/>
                  <w:marRight w:val="0"/>
                  <w:marTop w:val="0"/>
                  <w:marBottom w:val="0"/>
                  <w:divBdr>
                    <w:top w:val="none" w:sz="0" w:space="0" w:color="auto"/>
                    <w:left w:val="none" w:sz="0" w:space="0" w:color="auto"/>
                    <w:bottom w:val="none" w:sz="0" w:space="0" w:color="auto"/>
                    <w:right w:val="none" w:sz="0" w:space="0" w:color="auto"/>
                  </w:divBdr>
                  <w:divsChild>
                    <w:div w:id="1065570309">
                      <w:marLeft w:val="0"/>
                      <w:marRight w:val="0"/>
                      <w:marTop w:val="0"/>
                      <w:marBottom w:val="0"/>
                      <w:divBdr>
                        <w:top w:val="none" w:sz="0" w:space="0" w:color="auto"/>
                        <w:left w:val="none" w:sz="0" w:space="0" w:color="auto"/>
                        <w:bottom w:val="none" w:sz="0" w:space="0" w:color="auto"/>
                        <w:right w:val="none" w:sz="0" w:space="0" w:color="auto"/>
                      </w:divBdr>
                      <w:divsChild>
                        <w:div w:id="1141800717">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Mincho"/>
        <a:ea typeface="MS Mincho"/>
        <a:cs typeface="MS Mincho"/>
      </a:majorFont>
      <a:minorFont>
        <a:latin typeface="MS Mincho"/>
        <a:ea typeface="MS Mincho"/>
        <a:cs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Worldwide success for new rotary axis calibrator</dc:title>
  <dc:creator>ts0289</dc:creator>
  <cp:lastModifiedBy>bp135769</cp:lastModifiedBy>
  <cp:revision>9</cp:revision>
  <cp:lastPrinted>2013-02-13T16:00:00Z</cp:lastPrinted>
  <dcterms:created xsi:type="dcterms:W3CDTF">2013-02-18T13:47:00Z</dcterms:created>
  <dcterms:modified xsi:type="dcterms:W3CDTF">2013-05-14T06:48:00Z</dcterms:modified>
</cp:coreProperties>
</file>