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Default="00AC302B" w:rsidP="006933E3">
      <w:pPr>
        <w:pStyle w:val="Heading1"/>
        <w:spacing w:line="280" w:lineRule="exact"/>
        <w:ind w:left="0"/>
        <w:jc w:val="both"/>
      </w:pPr>
      <w:r>
        <w:t xml:space="preserve"> </w:t>
      </w:r>
    </w:p>
    <w:p w:rsidR="009A5515" w:rsidRDefault="009A5515" w:rsidP="009A5515">
      <w:pPr>
        <w:pStyle w:val="NormalWeb"/>
        <w:ind w:left="567"/>
        <w:jc w:val="both"/>
        <w:rPr>
          <w:rFonts w:ascii="PMingLiU" w:eastAsia="PMingLiU"/>
          <w:b/>
        </w:rPr>
      </w:pPr>
      <w:bookmarkStart w:id="0" w:name="OLE_LINK1"/>
      <w:bookmarkStart w:id="1" w:name="OLE_LINK2"/>
      <w:r>
        <w:rPr>
          <w:rFonts w:ascii="MS UI Gothic" w:eastAsia="MS UI Gothic" w:hint="eastAsia"/>
          <w:b/>
          <w:lang w:val="ja-JP"/>
        </w:rPr>
        <w:t>積層造形の新製品</w:t>
      </w:r>
    </w:p>
    <w:bookmarkEnd w:id="0"/>
    <w:bookmarkEnd w:id="1"/>
    <w:p w:rsidR="009A5515" w:rsidRDefault="009A5515" w:rsidP="009A5515">
      <w:pPr>
        <w:pStyle w:val="NormalWeb"/>
        <w:ind w:left="567"/>
        <w:jc w:val="both"/>
        <w:rPr>
          <w:rFonts w:ascii="PMingLiU" w:eastAsia="PMingLiU"/>
        </w:rPr>
      </w:pPr>
      <w:r>
        <w:rPr>
          <w:rFonts w:ascii="Arial Unicode MS" w:eastAsia="Arial Unicode MS" w:hint="eastAsia"/>
          <w:sz w:val="20"/>
          <w:lang w:val="ja-JP"/>
        </w:rPr>
        <w:t>レニショーの</w:t>
      </w:r>
      <w:r w:rsidRPr="009A5515">
        <w:rPr>
          <w:rFonts w:ascii="Arial Unicode MS" w:eastAsia="Arial Unicode MS"/>
          <w:sz w:val="20"/>
        </w:rPr>
        <w:t xml:space="preserve"> </w:t>
      </w:r>
      <w:r w:rsidRPr="009A5515">
        <w:rPr>
          <w:rFonts w:ascii="MS UI Gothic" w:eastAsia="MS UI Gothic"/>
          <w:sz w:val="20"/>
        </w:rPr>
        <w:t>SLM</w:t>
      </w:r>
      <w:r w:rsidRPr="009A5515">
        <w:rPr>
          <w:rFonts w:ascii="MS UI Gothic" w:eastAsia="MS UI Gothic" w:hint="eastAsia"/>
          <w:sz w:val="20"/>
        </w:rPr>
        <w:t>（</w:t>
      </w:r>
      <w:r>
        <w:rPr>
          <w:rFonts w:ascii="Arial Unicode MS" w:eastAsia="Arial Unicode MS" w:hint="eastAsia"/>
          <w:sz w:val="20"/>
          <w:lang w:val="ja-JP"/>
        </w:rPr>
        <w:t>レーザー積層造形</w:t>
      </w:r>
      <w:r w:rsidRPr="009A5515">
        <w:rPr>
          <w:rFonts w:ascii="Arial Unicode MS" w:eastAsia="Arial Unicode MS" w:hint="eastAsia"/>
          <w:sz w:val="20"/>
        </w:rPr>
        <w:t>）</w:t>
      </w:r>
      <w:r>
        <w:rPr>
          <w:rFonts w:ascii="Arial Unicode MS" w:eastAsia="Arial Unicode MS" w:hint="eastAsia"/>
          <w:sz w:val="20"/>
          <w:lang w:val="ja-JP"/>
        </w:rPr>
        <w:t>は、高出力のファイバーレーザーを使用して</w:t>
      </w:r>
      <w:r w:rsidRPr="009A5515">
        <w:rPr>
          <w:rFonts w:ascii="Arial Unicode MS" w:eastAsia="Arial Unicode MS"/>
          <w:sz w:val="20"/>
        </w:rPr>
        <w:t xml:space="preserve"> </w:t>
      </w:r>
      <w:r w:rsidRPr="009A5515">
        <w:rPr>
          <w:rFonts w:ascii="MS UI Gothic" w:eastAsia="MS UI Gothic"/>
          <w:sz w:val="20"/>
        </w:rPr>
        <w:t xml:space="preserve">3D CAD </w:t>
      </w:r>
      <w:r>
        <w:rPr>
          <w:rFonts w:ascii="Arial Unicode MS" w:eastAsia="Arial Unicode MS" w:hint="eastAsia"/>
          <w:sz w:val="20"/>
          <w:lang w:val="ja-JP"/>
        </w:rPr>
        <w:t>から直接高密度の金属パーツを製造する能力を備えた革新的な積層造形プロセスです。</w:t>
      </w:r>
      <w:r>
        <w:rPr>
          <w:rFonts w:ascii="Arial" w:hAnsi="Arial"/>
          <w:sz w:val="20"/>
        </w:rPr>
        <w:t xml:space="preserve"> </w:t>
      </w:r>
      <w:r>
        <w:rPr>
          <w:rFonts w:ascii="Arial Unicode MS" w:eastAsia="Arial Unicode MS" w:hint="eastAsia"/>
          <w:sz w:val="20"/>
          <w:lang w:val="ja-JP"/>
        </w:rPr>
        <w:t>厳密に管理された環境下で、各種金属の微細粉末を完全に溶融し、</w:t>
      </w:r>
      <w:r>
        <w:rPr>
          <w:rFonts w:ascii="MS UI Gothic" w:eastAsia="MS UI Gothic"/>
          <w:sz w:val="20"/>
          <w:lang w:val="ja-JP"/>
        </w:rPr>
        <w:t xml:space="preserve">20 </w:t>
      </w:r>
      <w:r>
        <w:rPr>
          <w:rFonts w:ascii="Arial Unicode MS" w:eastAsia="Arial Unicode MS" w:hint="eastAsia"/>
          <w:sz w:val="20"/>
          <w:lang w:val="ja-JP"/>
        </w:rPr>
        <w:t>～</w:t>
      </w:r>
      <w:r>
        <w:rPr>
          <w:rFonts w:ascii="Arial Unicode MS" w:eastAsia="Arial Unicode MS"/>
          <w:sz w:val="20"/>
          <w:lang w:val="ja-JP"/>
        </w:rPr>
        <w:t xml:space="preserve"> </w:t>
      </w:r>
      <w:r>
        <w:rPr>
          <w:rFonts w:ascii="MS UI Gothic" w:eastAsia="MS UI Gothic"/>
          <w:sz w:val="20"/>
          <w:lang w:val="ja-JP"/>
        </w:rPr>
        <w:t xml:space="preserve">100 </w:t>
      </w:r>
      <w:r>
        <w:rPr>
          <w:rFonts w:ascii="Arial Unicode MS" w:eastAsia="Arial Unicode MS" w:hint="eastAsia"/>
          <w:sz w:val="20"/>
          <w:lang w:val="ja-JP"/>
        </w:rPr>
        <w:t>ミクロンの厚みの層を積層してパーツを造形します。</w:t>
      </w:r>
    </w:p>
    <w:p w:rsidR="009A5515" w:rsidRDefault="009A5515" w:rsidP="009A5515">
      <w:pPr>
        <w:pStyle w:val="NormalWeb"/>
        <w:ind w:left="567"/>
        <w:jc w:val="both"/>
        <w:rPr>
          <w:rFonts w:ascii="PMingLiU" w:eastAsia="PMingLiU"/>
        </w:rPr>
      </w:pPr>
      <w:r>
        <w:rPr>
          <w:rFonts w:ascii="MS UI Gothic" w:eastAsia="MS UI Gothic" w:hint="eastAsia"/>
          <w:sz w:val="20"/>
          <w:lang w:val="ja-JP"/>
        </w:rPr>
        <w:t>現行シリーズの機械は、第</w:t>
      </w:r>
      <w:r>
        <w:rPr>
          <w:rFonts w:ascii="MS UI Gothic" w:eastAsia="MS UI Gothic"/>
          <w:sz w:val="20"/>
          <w:lang w:val="ja-JP"/>
        </w:rPr>
        <w:t xml:space="preserve"> 3 </w:t>
      </w:r>
      <w:r>
        <w:rPr>
          <w:rFonts w:ascii="MS UI Gothic" w:eastAsia="MS UI Gothic" w:hint="eastAsia"/>
          <w:sz w:val="20"/>
          <w:lang w:val="ja-JP"/>
        </w:rPr>
        <w:t>世代の設計のもので、主要な開発パートナー企業やクライアントの意見を取り入れて開発された最先端の製造システムです。</w:t>
      </w:r>
      <w:r>
        <w:rPr>
          <w:rFonts w:ascii="Arial" w:hAnsi="Arial"/>
          <w:sz w:val="20"/>
        </w:rPr>
        <w:t xml:space="preserve"> </w:t>
      </w:r>
      <w:r>
        <w:rPr>
          <w:rFonts w:ascii="MS UI Gothic" w:eastAsia="MS UI Gothic" w:hint="eastAsia"/>
          <w:sz w:val="20"/>
          <w:lang w:val="ja-JP"/>
        </w:rPr>
        <w:t>以前のモデルを大幅に拡張した主要機能としては、可変粉末供給、製造領域の超低酸素量、材料の接触を防止するための極めて安全な交換フィルターシステムなどが挙げられます。</w:t>
      </w:r>
    </w:p>
    <w:p w:rsidR="009A5515" w:rsidRDefault="009A5515" w:rsidP="009A5515">
      <w:pPr>
        <w:pStyle w:val="NormalWeb"/>
        <w:ind w:left="567"/>
        <w:jc w:val="both"/>
        <w:rPr>
          <w:rFonts w:ascii="PMingLiU" w:eastAsia="PMingLiU"/>
        </w:rPr>
      </w:pPr>
      <w:r>
        <w:rPr>
          <w:rFonts w:ascii="MS UI Gothic" w:eastAsia="MS UI Gothic" w:hint="eastAsia"/>
          <w:sz w:val="20"/>
          <w:lang w:val="ja-JP"/>
        </w:rPr>
        <w:t>このシリーズを構成する</w:t>
      </w:r>
      <w:r>
        <w:rPr>
          <w:rFonts w:ascii="MS UI Gothic" w:eastAsia="MS UI Gothic"/>
          <w:sz w:val="20"/>
        </w:rPr>
        <w:t xml:space="preserve"> SLM250 </w:t>
      </w:r>
      <w:r>
        <w:rPr>
          <w:rFonts w:ascii="MS UI Gothic" w:eastAsia="MS UI Gothic" w:hint="eastAsia"/>
          <w:sz w:val="20"/>
          <w:lang w:val="ja-JP"/>
        </w:rPr>
        <w:t>と</w:t>
      </w:r>
      <w:r>
        <w:rPr>
          <w:rFonts w:ascii="MS UI Gothic" w:eastAsia="MS UI Gothic"/>
          <w:sz w:val="20"/>
        </w:rPr>
        <w:t xml:space="preserve"> SLM125 </w:t>
      </w:r>
      <w:r>
        <w:rPr>
          <w:rFonts w:ascii="MS UI Gothic" w:eastAsia="MS UI Gothic" w:hint="eastAsia"/>
          <w:sz w:val="20"/>
          <w:lang w:val="ja-JP"/>
        </w:rPr>
        <w:t>はいずれも真空技術を使用し、ガス消費量が低減されています。</w:t>
      </w:r>
      <w:r>
        <w:rPr>
          <w:rFonts w:ascii="Arial" w:hAnsi="Arial"/>
          <w:sz w:val="20"/>
        </w:rPr>
        <w:t xml:space="preserve"> </w:t>
      </w:r>
      <w:r>
        <w:rPr>
          <w:rFonts w:ascii="MS UI Gothic" w:eastAsia="MS UI Gothic" w:hint="eastAsia"/>
          <w:sz w:val="20"/>
          <w:lang w:val="ja-JP"/>
        </w:rPr>
        <w:t>これらの機械は、製造環境で簡単に使用できるように設計されており、タッチスクリーンインターフェースに加え、機械の準備とクリーニング用の各種メニューオプションが用意されています。</w:t>
      </w:r>
      <w:r>
        <w:rPr>
          <w:rFonts w:ascii="Arial" w:hAnsi="Arial"/>
          <w:sz w:val="20"/>
        </w:rPr>
        <w:t xml:space="preserve"> </w:t>
      </w:r>
      <w:r>
        <w:rPr>
          <w:rFonts w:ascii="MS UI Gothic" w:eastAsia="MS UI Gothic" w:hint="eastAsia"/>
          <w:sz w:val="20"/>
          <w:lang w:val="ja-JP"/>
        </w:rPr>
        <w:t>設計では、機械の頑丈性にプライオリティが置かれており、使用と保守性に対して「工作機械」アプローチを採用しています。</w:t>
      </w:r>
      <w:r>
        <w:rPr>
          <w:rFonts w:ascii="Arial" w:hAnsi="Arial"/>
          <w:sz w:val="20"/>
        </w:rPr>
        <w:t xml:space="preserve"> </w:t>
      </w:r>
      <w:r>
        <w:rPr>
          <w:rFonts w:ascii="MS UI Gothic" w:eastAsia="MS UI Gothic" w:hint="eastAsia"/>
          <w:sz w:val="20"/>
          <w:lang w:val="ja-JP"/>
        </w:rPr>
        <w:t>また、交換まで何回か回転して使用できるソフトなリコーターブレードや低料金のフィルターエレメントの使用、ガス消費量の低減など、綿密な設計と機能により消耗品の費用を低減しており、これらのすべての要素がシステムの安定性の向上と維持費用の低減に貢献しています。</w:t>
      </w:r>
    </w:p>
    <w:p w:rsidR="009A5515" w:rsidRDefault="009A5515" w:rsidP="009A5515">
      <w:pPr>
        <w:pStyle w:val="NormalWeb"/>
        <w:ind w:left="567"/>
        <w:jc w:val="both"/>
        <w:rPr>
          <w:rFonts w:ascii="PMingLiU" w:eastAsia="PMingLiU"/>
        </w:rPr>
      </w:pPr>
      <w:r>
        <w:rPr>
          <w:rFonts w:ascii="MS UI Gothic" w:eastAsia="MS UI Gothic" w:hint="eastAsia"/>
          <w:sz w:val="20"/>
          <w:lang w:val="ja-JP"/>
        </w:rPr>
        <w:t>レニショーの</w:t>
      </w:r>
      <w:r>
        <w:rPr>
          <w:rFonts w:ascii="MS UI Gothic" w:eastAsia="MS UI Gothic"/>
          <w:sz w:val="20"/>
        </w:rPr>
        <w:t xml:space="preserve"> SLM </w:t>
      </w:r>
      <w:r>
        <w:rPr>
          <w:rFonts w:ascii="MS UI Gothic" w:eastAsia="MS UI Gothic" w:hint="eastAsia"/>
          <w:sz w:val="20"/>
          <w:lang w:val="ja-JP"/>
        </w:rPr>
        <w:t>システムは常に様々な材料を処理してきましたが、この新シリーズも例外でなく、</w:t>
      </w:r>
      <w:r>
        <w:rPr>
          <w:rFonts w:ascii="MS UI Gothic" w:eastAsia="MS UI Gothic"/>
          <w:sz w:val="20"/>
        </w:rPr>
        <w:t xml:space="preserve">SLM125 </w:t>
      </w:r>
      <w:r>
        <w:rPr>
          <w:rFonts w:ascii="MS UI Gothic" w:eastAsia="MS UI Gothic" w:hint="eastAsia"/>
          <w:sz w:val="20"/>
          <w:lang w:val="ja-JP"/>
        </w:rPr>
        <w:t>のカセット式材料供給と</w:t>
      </w:r>
      <w:r>
        <w:rPr>
          <w:rFonts w:ascii="MS UI Gothic" w:eastAsia="MS UI Gothic"/>
          <w:sz w:val="20"/>
        </w:rPr>
        <w:t xml:space="preserve"> SLM250 </w:t>
      </w:r>
      <w:r>
        <w:rPr>
          <w:rFonts w:ascii="MS UI Gothic" w:eastAsia="MS UI Gothic" w:hint="eastAsia"/>
          <w:sz w:val="20"/>
          <w:lang w:val="ja-JP"/>
        </w:rPr>
        <w:t>の着脱式ホッパーによる材料の高速交換が可能になっています。これらの機能は、材料の開発作業や各種の材料を使用する場合に特に有益です。</w:t>
      </w:r>
      <w:r>
        <w:rPr>
          <w:rFonts w:ascii="Arial" w:hAnsi="Arial"/>
          <w:sz w:val="20"/>
        </w:rPr>
        <w:t xml:space="preserve"> </w:t>
      </w:r>
      <w:r>
        <w:rPr>
          <w:rFonts w:ascii="MS UI Gothic" w:eastAsia="MS UI Gothic" w:hint="eastAsia"/>
          <w:sz w:val="20"/>
          <w:lang w:val="ja-JP"/>
        </w:rPr>
        <w:t>レニショーの</w:t>
      </w:r>
      <w:r>
        <w:rPr>
          <w:rFonts w:ascii="MS UI Gothic" w:eastAsia="MS UI Gothic"/>
          <w:sz w:val="20"/>
          <w:lang w:val="ja-JP"/>
        </w:rPr>
        <w:t xml:space="preserve"> SLM </w:t>
      </w:r>
      <w:r>
        <w:rPr>
          <w:rFonts w:ascii="MS UI Gothic" w:eastAsia="MS UI Gothic" w:hint="eastAsia"/>
          <w:sz w:val="20"/>
          <w:lang w:val="ja-JP"/>
        </w:rPr>
        <w:t>機では、チタンやアルミニウムなど、反応性の材料も標準的に安全に処理することができます。</w:t>
      </w:r>
      <w:r>
        <w:rPr>
          <w:rFonts w:ascii="Arial" w:hAnsi="Arial"/>
          <w:sz w:val="20"/>
        </w:rPr>
        <w:t xml:space="preserve"> </w:t>
      </w:r>
      <w:r>
        <w:rPr>
          <w:rFonts w:ascii="MS UI Gothic" w:eastAsia="MS UI Gothic" w:hint="eastAsia"/>
          <w:sz w:val="20"/>
          <w:lang w:val="ja-JP"/>
        </w:rPr>
        <w:t>特に、これらの材料を安全に処理する上で、反応材料のすす排出をクリアするガスナイフや加熱製造プレートは不可欠な要素です。</w:t>
      </w:r>
    </w:p>
    <w:p w:rsidR="009A5515" w:rsidRDefault="009A5515" w:rsidP="009A5515">
      <w:pPr>
        <w:pStyle w:val="NormalWeb"/>
        <w:ind w:left="567"/>
        <w:jc w:val="both"/>
        <w:rPr>
          <w:rFonts w:ascii="PMingLiU" w:eastAsia="PMingLiU"/>
        </w:rPr>
      </w:pPr>
      <w:r>
        <w:rPr>
          <w:rFonts w:ascii="MS UI Gothic" w:eastAsia="MS UI Gothic" w:hint="eastAsia"/>
          <w:sz w:val="20"/>
          <w:lang w:val="ja-JP"/>
        </w:rPr>
        <w:t>機械のこれらの新機能は真空室に完全溶接されているため、低圧排出に続く高純度アルゴン充填が可能になります。</w:t>
      </w:r>
      <w:r>
        <w:rPr>
          <w:rFonts w:ascii="Arial" w:hAnsi="Arial"/>
          <w:sz w:val="20"/>
        </w:rPr>
        <w:t xml:space="preserve"> </w:t>
      </w:r>
      <w:r>
        <w:rPr>
          <w:rFonts w:ascii="MS UI Gothic" w:eastAsia="MS UI Gothic" w:hint="eastAsia"/>
          <w:sz w:val="20"/>
          <w:lang w:val="ja-JP"/>
        </w:rPr>
        <w:t>最初の室内充填後のガスの消費量は極めて低く抑えられており、</w:t>
      </w:r>
      <w:r>
        <w:rPr>
          <w:rFonts w:ascii="MS UI Gothic" w:eastAsia="MS UI Gothic"/>
          <w:sz w:val="20"/>
          <w:lang w:val="ja-JP"/>
        </w:rPr>
        <w:t xml:space="preserve">50ppm </w:t>
      </w:r>
      <w:r>
        <w:rPr>
          <w:rFonts w:ascii="MS UI Gothic" w:eastAsia="MS UI Gothic" w:hint="eastAsia"/>
          <w:sz w:val="20"/>
          <w:lang w:val="ja-JP"/>
        </w:rPr>
        <w:t>未満の酸素濃度で運転することができます。これは、チタンやアルミニウムなど、反応性の材料を処理する上で不可欠な要因で、材料の整合性と機械性能を大幅に向上させます。</w:t>
      </w:r>
    </w:p>
    <w:p w:rsidR="009A5515" w:rsidRDefault="009A5515" w:rsidP="009A5515">
      <w:pPr>
        <w:pStyle w:val="NormalWeb"/>
        <w:ind w:left="567"/>
        <w:jc w:val="both"/>
        <w:rPr>
          <w:rFonts w:ascii="PMingLiU" w:eastAsia="PMingLiU"/>
        </w:rPr>
      </w:pPr>
      <w:r>
        <w:rPr>
          <w:rFonts w:ascii="MS UI Gothic" w:eastAsia="MS UI Gothic" w:hint="eastAsia"/>
          <w:sz w:val="20"/>
          <w:lang w:val="ja-JP"/>
        </w:rPr>
        <w:t>ファイルの準備は、</w:t>
      </w:r>
      <w:r>
        <w:rPr>
          <w:rFonts w:ascii="MS UI Gothic" w:eastAsia="MS UI Gothic"/>
          <w:sz w:val="20"/>
          <w:lang w:val="ja-JP"/>
        </w:rPr>
        <w:t xml:space="preserve">Marcam Autofab </w:t>
      </w:r>
      <w:r>
        <w:rPr>
          <w:rFonts w:ascii="MS UI Gothic" w:eastAsia="MS UI Gothic" w:hint="eastAsia"/>
          <w:sz w:val="20"/>
          <w:lang w:val="ja-JP"/>
        </w:rPr>
        <w:t>ソフトウェアや</w:t>
      </w:r>
      <w:r>
        <w:rPr>
          <w:rFonts w:ascii="MS UI Gothic" w:eastAsia="MS UI Gothic"/>
          <w:sz w:val="20"/>
          <w:lang w:val="ja-JP"/>
        </w:rPr>
        <w:t xml:space="preserve"> Materialise Magics </w:t>
      </w:r>
      <w:r>
        <w:rPr>
          <w:rFonts w:ascii="MS UI Gothic" w:eastAsia="MS UI Gothic" w:hint="eastAsia"/>
          <w:sz w:val="20"/>
          <w:lang w:val="ja-JP"/>
        </w:rPr>
        <w:t>などの各種インターフェースを使用してすべてオフラインで行います。</w:t>
      </w:r>
      <w:r>
        <w:rPr>
          <w:rFonts w:ascii="Arial" w:hAnsi="Arial"/>
          <w:sz w:val="20"/>
        </w:rPr>
        <w:t xml:space="preserve"> </w:t>
      </w:r>
      <w:r>
        <w:rPr>
          <w:rFonts w:ascii="MS UI Gothic" w:eastAsia="MS UI Gothic" w:hint="eastAsia"/>
          <w:sz w:val="20"/>
          <w:lang w:val="ja-JP"/>
        </w:rPr>
        <w:t>完了したファイルは、安全なネットワーク接続か直接接続により機械にアップロードします。</w:t>
      </w:r>
      <w:r>
        <w:rPr>
          <w:rFonts w:ascii="Arial" w:hAnsi="Arial"/>
          <w:sz w:val="20"/>
        </w:rPr>
        <w:t xml:space="preserve"> </w:t>
      </w:r>
      <w:r>
        <w:rPr>
          <w:rFonts w:ascii="MS UI Gothic" w:eastAsia="MS UI Gothic" w:hint="eastAsia"/>
          <w:sz w:val="20"/>
          <w:lang w:val="ja-JP"/>
        </w:rPr>
        <w:t>さらに、プロセスデータとイベントロギングを標準装備することで、製品のトレーサビリティも改善されており、各種プロセス制御オプションもご要望により追加することができます。</w:t>
      </w:r>
    </w:p>
    <w:p w:rsidR="009A5515" w:rsidRDefault="009A5515" w:rsidP="009A5515">
      <w:pPr>
        <w:pStyle w:val="NormalWeb"/>
        <w:ind w:left="567"/>
        <w:jc w:val="both"/>
        <w:rPr>
          <w:rFonts w:ascii="PMingLiU" w:eastAsia="PMingLiU"/>
          <w:sz w:val="20"/>
        </w:rPr>
      </w:pPr>
      <w:r w:rsidRPr="009A5515">
        <w:rPr>
          <w:rFonts w:ascii="MS UI Gothic" w:eastAsia="MS UI Gothic"/>
          <w:sz w:val="20"/>
        </w:rPr>
        <w:t xml:space="preserve">SLM </w:t>
      </w:r>
      <w:r>
        <w:rPr>
          <w:rFonts w:ascii="MS UI Gothic" w:eastAsia="MS UI Gothic" w:hint="eastAsia"/>
          <w:sz w:val="20"/>
          <w:lang w:val="ja-JP"/>
        </w:rPr>
        <w:t>システムの技術情報については、電話</w:t>
      </w:r>
      <w:r w:rsidRPr="009A5515">
        <w:rPr>
          <w:rFonts w:ascii="MS UI Gothic" w:eastAsia="MS UI Gothic" w:hint="eastAsia"/>
          <w:sz w:val="20"/>
        </w:rPr>
        <w:t>（</w:t>
      </w:r>
      <w:r w:rsidRPr="009A5515">
        <w:rPr>
          <w:rFonts w:ascii="MS UI Gothic" w:eastAsia="MS UI Gothic"/>
          <w:sz w:val="20"/>
        </w:rPr>
        <w:t>Tel: +44 1785 815651</w:t>
      </w:r>
      <w:r w:rsidRPr="009A5515">
        <w:rPr>
          <w:rFonts w:ascii="MS UI Gothic" w:eastAsia="MS UI Gothic" w:hint="eastAsia"/>
          <w:sz w:val="20"/>
        </w:rPr>
        <w:t>）</w:t>
      </w:r>
      <w:r>
        <w:rPr>
          <w:rFonts w:ascii="MS UI Gothic" w:eastAsia="MS UI Gothic" w:hint="eastAsia"/>
          <w:sz w:val="20"/>
          <w:lang w:val="ja-JP"/>
        </w:rPr>
        <w:t>または電子メール</w:t>
      </w:r>
      <w:r w:rsidRPr="009A5515">
        <w:rPr>
          <w:rFonts w:ascii="MS UI Gothic" w:eastAsia="MS UI Gothic" w:hint="eastAsia"/>
          <w:sz w:val="20"/>
        </w:rPr>
        <w:t>（</w:t>
      </w:r>
      <w:r w:rsidRPr="009A5515">
        <w:rPr>
          <w:rFonts w:ascii="MS UI Gothic" w:eastAsia="MS UI Gothic"/>
          <w:sz w:val="20"/>
        </w:rPr>
        <w:t>additive@renishaw.com</w:t>
      </w:r>
      <w:r w:rsidRPr="009A5515">
        <w:rPr>
          <w:rFonts w:ascii="MS UI Gothic" w:eastAsia="MS UI Gothic" w:hint="eastAsia"/>
          <w:sz w:val="20"/>
        </w:rPr>
        <w:t>）</w:t>
      </w:r>
      <w:r>
        <w:rPr>
          <w:rFonts w:ascii="MS UI Gothic" w:eastAsia="MS UI Gothic" w:hint="eastAsia"/>
          <w:sz w:val="20"/>
          <w:lang w:val="ja-JP"/>
        </w:rPr>
        <w:t>によりレニショーまでお問い合わせください。</w:t>
      </w:r>
    </w:p>
    <w:p w:rsidR="00184AF8" w:rsidRDefault="00184AF8" w:rsidP="006933E3">
      <w:pPr>
        <w:pStyle w:val="NormalWeb"/>
        <w:ind w:left="567"/>
        <w:jc w:val="both"/>
        <w:rPr>
          <w:rFonts w:ascii="Arial" w:hAnsi="Arial" w:cs="Arial"/>
          <w:sz w:val="20"/>
          <w:szCs w:val="20"/>
        </w:rPr>
      </w:pPr>
    </w:p>
    <w:p w:rsidR="009A5515" w:rsidRDefault="009A5515" w:rsidP="009A5515">
      <w:pPr>
        <w:pStyle w:val="NormalWeb"/>
        <w:ind w:left="567"/>
        <w:jc w:val="center"/>
        <w:rPr>
          <w:rFonts w:ascii="PMingLiU" w:eastAsia="PMingLiU"/>
          <w:sz w:val="22"/>
          <w:u w:val="single"/>
        </w:rPr>
      </w:pPr>
      <w:r>
        <w:rPr>
          <w:rFonts w:ascii="MS UI Gothic" w:eastAsia="MS UI Gothic" w:hint="eastAsia"/>
          <w:sz w:val="22"/>
          <w:u w:val="single"/>
          <w:lang w:val="ja-JP"/>
        </w:rPr>
        <w:t>以上</w:t>
      </w:r>
    </w:p>
    <w:p w:rsidR="000D5D2D" w:rsidRPr="000D5D2D" w:rsidRDefault="000D5D2D" w:rsidP="006933E3">
      <w:pPr>
        <w:spacing w:line="360" w:lineRule="auto"/>
        <w:ind w:left="567" w:right="565"/>
        <w:jc w:val="both"/>
        <w:rPr>
          <w:rFonts w:cs="Arial"/>
          <w:sz w:val="22"/>
          <w:szCs w:val="22"/>
        </w:rPr>
      </w:pPr>
    </w:p>
    <w:p w:rsidR="000D5D2D" w:rsidRDefault="000D5D2D" w:rsidP="006933E3">
      <w:pPr>
        <w:autoSpaceDE w:val="0"/>
        <w:autoSpaceDN w:val="0"/>
        <w:adjustRightInd w:val="0"/>
        <w:spacing w:after="160" w:line="312" w:lineRule="auto"/>
        <w:ind w:left="567" w:right="567"/>
        <w:jc w:val="both"/>
        <w:rPr>
          <w:rFonts w:eastAsia="MS Mincho" w:cs="Arial"/>
          <w:sz w:val="22"/>
          <w:szCs w:val="22"/>
        </w:rPr>
      </w:pPr>
    </w:p>
    <w:sectPr w:rsidR="000D5D2D" w:rsidSect="005419A1">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E6F" w:rsidRDefault="00B07E6F">
      <w:r>
        <w:separator/>
      </w:r>
    </w:p>
  </w:endnote>
  <w:endnote w:type="continuationSeparator" w:id="0">
    <w:p w:rsidR="00B07E6F" w:rsidRDefault="00B07E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s2OcuAe"/>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UI 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E6F" w:rsidRDefault="00B07E6F">
      <w:r>
        <w:separator/>
      </w:r>
    </w:p>
  </w:footnote>
  <w:footnote w:type="continuationSeparator" w:id="0">
    <w:p w:rsidR="00B07E6F" w:rsidRDefault="00B07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useFELayout/>
  </w:compat>
  <w:rsids>
    <w:rsidRoot w:val="00396A6B"/>
    <w:rsid w:val="00007117"/>
    <w:rsid w:val="0001244E"/>
    <w:rsid w:val="0001369B"/>
    <w:rsid w:val="0001598D"/>
    <w:rsid w:val="00020AE8"/>
    <w:rsid w:val="00031DA6"/>
    <w:rsid w:val="0006236C"/>
    <w:rsid w:val="00064966"/>
    <w:rsid w:val="00065084"/>
    <w:rsid w:val="00072BB5"/>
    <w:rsid w:val="00077687"/>
    <w:rsid w:val="000817DF"/>
    <w:rsid w:val="0008473C"/>
    <w:rsid w:val="000925F8"/>
    <w:rsid w:val="000D5D2D"/>
    <w:rsid w:val="000F2F02"/>
    <w:rsid w:val="00103FCF"/>
    <w:rsid w:val="00115284"/>
    <w:rsid w:val="00131014"/>
    <w:rsid w:val="0013369D"/>
    <w:rsid w:val="001348D3"/>
    <w:rsid w:val="00137ACC"/>
    <w:rsid w:val="00137C15"/>
    <w:rsid w:val="001418AB"/>
    <w:rsid w:val="00142F48"/>
    <w:rsid w:val="00143657"/>
    <w:rsid w:val="001438E2"/>
    <w:rsid w:val="00162068"/>
    <w:rsid w:val="001678EF"/>
    <w:rsid w:val="00183147"/>
    <w:rsid w:val="00184AF8"/>
    <w:rsid w:val="0019192B"/>
    <w:rsid w:val="001922C2"/>
    <w:rsid w:val="0019773D"/>
    <w:rsid w:val="001A2CB0"/>
    <w:rsid w:val="001B485A"/>
    <w:rsid w:val="001B4ABE"/>
    <w:rsid w:val="001B7E51"/>
    <w:rsid w:val="001C4DAB"/>
    <w:rsid w:val="001D1E3B"/>
    <w:rsid w:val="001D501B"/>
    <w:rsid w:val="001D53E9"/>
    <w:rsid w:val="001D7D99"/>
    <w:rsid w:val="001E1B0B"/>
    <w:rsid w:val="001F3406"/>
    <w:rsid w:val="00210253"/>
    <w:rsid w:val="00214F17"/>
    <w:rsid w:val="00217242"/>
    <w:rsid w:val="002369E9"/>
    <w:rsid w:val="0025263C"/>
    <w:rsid w:val="0025714C"/>
    <w:rsid w:val="00257222"/>
    <w:rsid w:val="002632FB"/>
    <w:rsid w:val="00264C5D"/>
    <w:rsid w:val="00291A3D"/>
    <w:rsid w:val="00294302"/>
    <w:rsid w:val="002A5F64"/>
    <w:rsid w:val="002A62A1"/>
    <w:rsid w:val="002A6597"/>
    <w:rsid w:val="002B570B"/>
    <w:rsid w:val="002C38BE"/>
    <w:rsid w:val="002D354E"/>
    <w:rsid w:val="002D4EA8"/>
    <w:rsid w:val="002D6B20"/>
    <w:rsid w:val="002D6C29"/>
    <w:rsid w:val="002D7A8B"/>
    <w:rsid w:val="002F5054"/>
    <w:rsid w:val="00306E22"/>
    <w:rsid w:val="0031482B"/>
    <w:rsid w:val="0032104F"/>
    <w:rsid w:val="00321CF7"/>
    <w:rsid w:val="00332F87"/>
    <w:rsid w:val="00341370"/>
    <w:rsid w:val="00351A01"/>
    <w:rsid w:val="00361E20"/>
    <w:rsid w:val="00373EED"/>
    <w:rsid w:val="00396A6B"/>
    <w:rsid w:val="003972AD"/>
    <w:rsid w:val="003A33AE"/>
    <w:rsid w:val="003A3453"/>
    <w:rsid w:val="003B0DE2"/>
    <w:rsid w:val="003B7E7B"/>
    <w:rsid w:val="003D0476"/>
    <w:rsid w:val="003E6F1F"/>
    <w:rsid w:val="003F4039"/>
    <w:rsid w:val="003F7040"/>
    <w:rsid w:val="00421648"/>
    <w:rsid w:val="00440129"/>
    <w:rsid w:val="00442E70"/>
    <w:rsid w:val="00454D95"/>
    <w:rsid w:val="00463D4B"/>
    <w:rsid w:val="00477BCE"/>
    <w:rsid w:val="00496893"/>
    <w:rsid w:val="00497058"/>
    <w:rsid w:val="004A2516"/>
    <w:rsid w:val="004A724F"/>
    <w:rsid w:val="004C3385"/>
    <w:rsid w:val="004C7ECE"/>
    <w:rsid w:val="004D16C9"/>
    <w:rsid w:val="004D1718"/>
    <w:rsid w:val="004D6A0B"/>
    <w:rsid w:val="004E04E1"/>
    <w:rsid w:val="004F2308"/>
    <w:rsid w:val="004F6014"/>
    <w:rsid w:val="00501D4E"/>
    <w:rsid w:val="00502B7A"/>
    <w:rsid w:val="005120EF"/>
    <w:rsid w:val="00513BF6"/>
    <w:rsid w:val="00522782"/>
    <w:rsid w:val="00534A72"/>
    <w:rsid w:val="005364F7"/>
    <w:rsid w:val="005419A1"/>
    <w:rsid w:val="00542A69"/>
    <w:rsid w:val="00544660"/>
    <w:rsid w:val="005511B6"/>
    <w:rsid w:val="00552F99"/>
    <w:rsid w:val="00555478"/>
    <w:rsid w:val="005755E0"/>
    <w:rsid w:val="00577703"/>
    <w:rsid w:val="00582C59"/>
    <w:rsid w:val="00592329"/>
    <w:rsid w:val="005A67D6"/>
    <w:rsid w:val="005B38DE"/>
    <w:rsid w:val="005B4143"/>
    <w:rsid w:val="005B52E4"/>
    <w:rsid w:val="005E75DA"/>
    <w:rsid w:val="005F2BE8"/>
    <w:rsid w:val="00600058"/>
    <w:rsid w:val="00603626"/>
    <w:rsid w:val="00604764"/>
    <w:rsid w:val="00607513"/>
    <w:rsid w:val="0064303B"/>
    <w:rsid w:val="00647115"/>
    <w:rsid w:val="00652DF3"/>
    <w:rsid w:val="00661238"/>
    <w:rsid w:val="00673BE0"/>
    <w:rsid w:val="00680199"/>
    <w:rsid w:val="00680AD0"/>
    <w:rsid w:val="006933E3"/>
    <w:rsid w:val="006A499F"/>
    <w:rsid w:val="006B635F"/>
    <w:rsid w:val="006C1271"/>
    <w:rsid w:val="006C641D"/>
    <w:rsid w:val="006D1480"/>
    <w:rsid w:val="006D6729"/>
    <w:rsid w:val="006D67B3"/>
    <w:rsid w:val="006F05E4"/>
    <w:rsid w:val="006F3A08"/>
    <w:rsid w:val="00711275"/>
    <w:rsid w:val="00721ED0"/>
    <w:rsid w:val="00754F68"/>
    <w:rsid w:val="00761FFE"/>
    <w:rsid w:val="0076307C"/>
    <w:rsid w:val="00773F26"/>
    <w:rsid w:val="007907D7"/>
    <w:rsid w:val="00793DD7"/>
    <w:rsid w:val="00794EDC"/>
    <w:rsid w:val="007968F3"/>
    <w:rsid w:val="00796E6B"/>
    <w:rsid w:val="007A30D8"/>
    <w:rsid w:val="007B0178"/>
    <w:rsid w:val="007B0BD3"/>
    <w:rsid w:val="007C4C49"/>
    <w:rsid w:val="007C7201"/>
    <w:rsid w:val="007D01EC"/>
    <w:rsid w:val="007D19D9"/>
    <w:rsid w:val="007D51B5"/>
    <w:rsid w:val="007E1C52"/>
    <w:rsid w:val="007E1CF5"/>
    <w:rsid w:val="007E454B"/>
    <w:rsid w:val="007F31C0"/>
    <w:rsid w:val="007F420F"/>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4B08"/>
    <w:rsid w:val="008D0B7B"/>
    <w:rsid w:val="008E4CD8"/>
    <w:rsid w:val="009170DF"/>
    <w:rsid w:val="00930639"/>
    <w:rsid w:val="00942F01"/>
    <w:rsid w:val="009434C8"/>
    <w:rsid w:val="00952190"/>
    <w:rsid w:val="00955673"/>
    <w:rsid w:val="00961FA3"/>
    <w:rsid w:val="00972B14"/>
    <w:rsid w:val="00980342"/>
    <w:rsid w:val="00987899"/>
    <w:rsid w:val="0099513B"/>
    <w:rsid w:val="009A41BB"/>
    <w:rsid w:val="009A5515"/>
    <w:rsid w:val="009B5372"/>
    <w:rsid w:val="009F0626"/>
    <w:rsid w:val="009F0CBE"/>
    <w:rsid w:val="009F1F60"/>
    <w:rsid w:val="00A04CF0"/>
    <w:rsid w:val="00A2425A"/>
    <w:rsid w:val="00A3055D"/>
    <w:rsid w:val="00A43440"/>
    <w:rsid w:val="00A4454A"/>
    <w:rsid w:val="00A51557"/>
    <w:rsid w:val="00A57606"/>
    <w:rsid w:val="00A71333"/>
    <w:rsid w:val="00AA0955"/>
    <w:rsid w:val="00AA154C"/>
    <w:rsid w:val="00AA44A2"/>
    <w:rsid w:val="00AA58D5"/>
    <w:rsid w:val="00AC302B"/>
    <w:rsid w:val="00AD1402"/>
    <w:rsid w:val="00AF0287"/>
    <w:rsid w:val="00AF50A1"/>
    <w:rsid w:val="00B07E6F"/>
    <w:rsid w:val="00B207EB"/>
    <w:rsid w:val="00B32116"/>
    <w:rsid w:val="00B54A61"/>
    <w:rsid w:val="00B54FDD"/>
    <w:rsid w:val="00B62F8E"/>
    <w:rsid w:val="00B72246"/>
    <w:rsid w:val="00B8453E"/>
    <w:rsid w:val="00B950BC"/>
    <w:rsid w:val="00BB41A4"/>
    <w:rsid w:val="00BC1C0D"/>
    <w:rsid w:val="00BE407B"/>
    <w:rsid w:val="00C03FE8"/>
    <w:rsid w:val="00C1022F"/>
    <w:rsid w:val="00C35384"/>
    <w:rsid w:val="00C35DCE"/>
    <w:rsid w:val="00C42DD9"/>
    <w:rsid w:val="00C46470"/>
    <w:rsid w:val="00C61950"/>
    <w:rsid w:val="00C6347A"/>
    <w:rsid w:val="00C66A49"/>
    <w:rsid w:val="00C74BC2"/>
    <w:rsid w:val="00C82AC7"/>
    <w:rsid w:val="00C86F20"/>
    <w:rsid w:val="00CA70A8"/>
    <w:rsid w:val="00CB4770"/>
    <w:rsid w:val="00CB59A5"/>
    <w:rsid w:val="00CD694D"/>
    <w:rsid w:val="00CE11C0"/>
    <w:rsid w:val="00D011D0"/>
    <w:rsid w:val="00D13BDD"/>
    <w:rsid w:val="00D157EE"/>
    <w:rsid w:val="00D2615B"/>
    <w:rsid w:val="00D45285"/>
    <w:rsid w:val="00D461AC"/>
    <w:rsid w:val="00D54969"/>
    <w:rsid w:val="00D70F17"/>
    <w:rsid w:val="00D7140B"/>
    <w:rsid w:val="00D85909"/>
    <w:rsid w:val="00D96337"/>
    <w:rsid w:val="00DA36CB"/>
    <w:rsid w:val="00DD1BD7"/>
    <w:rsid w:val="00DF1EAD"/>
    <w:rsid w:val="00DF444A"/>
    <w:rsid w:val="00E021C1"/>
    <w:rsid w:val="00E03F58"/>
    <w:rsid w:val="00E4665C"/>
    <w:rsid w:val="00E50A59"/>
    <w:rsid w:val="00E5503C"/>
    <w:rsid w:val="00E62711"/>
    <w:rsid w:val="00E64CF7"/>
    <w:rsid w:val="00E71627"/>
    <w:rsid w:val="00E8394A"/>
    <w:rsid w:val="00E874E8"/>
    <w:rsid w:val="00E91995"/>
    <w:rsid w:val="00E925EF"/>
    <w:rsid w:val="00EA45E8"/>
    <w:rsid w:val="00EB00F8"/>
    <w:rsid w:val="00EB34B3"/>
    <w:rsid w:val="00EC1721"/>
    <w:rsid w:val="00EC2A16"/>
    <w:rsid w:val="00ED4E69"/>
    <w:rsid w:val="00ED5AD3"/>
    <w:rsid w:val="00EF16EE"/>
    <w:rsid w:val="00EF1E5A"/>
    <w:rsid w:val="00F06B3E"/>
    <w:rsid w:val="00F10C72"/>
    <w:rsid w:val="00F125B1"/>
    <w:rsid w:val="00F26B59"/>
    <w:rsid w:val="00F37722"/>
    <w:rsid w:val="00F4061E"/>
    <w:rsid w:val="00F50C2F"/>
    <w:rsid w:val="00F63F27"/>
    <w:rsid w:val="00F67B67"/>
    <w:rsid w:val="00F97586"/>
    <w:rsid w:val="00FA435A"/>
    <w:rsid w:val="00FB433E"/>
    <w:rsid w:val="00FB548D"/>
    <w:rsid w:val="00FB6613"/>
    <w:rsid w:val="00FC5049"/>
    <w:rsid w:val="00FF263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character" w:customStyle="1" w:styleId="tw4winMark">
    <w:name w:val="tw4winMark"/>
    <w:uiPriority w:val="99"/>
    <w:rsid w:val="009A5515"/>
    <w:rPr>
      <w:rFonts w:ascii="Courier New" w:hAnsi="Courier New"/>
      <w:vanish/>
      <w:color w:val="800080"/>
      <w:vertAlign w:val="subscript"/>
    </w:rPr>
  </w:style>
</w:styles>
</file>

<file path=word/webSettings.xml><?xml version="1.0" encoding="utf-8"?>
<w:webSettings xmlns:r="http://schemas.openxmlformats.org/officeDocument/2006/relationships" xmlns:w="http://schemas.openxmlformats.org/wordprocessingml/2006/main">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Renishaw at EMO 2011</vt:lpstr>
    </vt:vector>
  </TitlesOfParts>
  <Company>Renishaw plc</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積層造形の新製品</dc:title>
  <dc:subject/>
  <dc:creator>Renishaw</dc:creator>
  <cp:keywords/>
  <dc:description/>
  <cp:lastModifiedBy>Jo Green</cp:lastModifiedBy>
  <cp:revision>6</cp:revision>
  <cp:lastPrinted>2011-05-18T16:24:00Z</cp:lastPrinted>
  <dcterms:created xsi:type="dcterms:W3CDTF">2011-07-11T08:13:00Z</dcterms:created>
  <dcterms:modified xsi:type="dcterms:W3CDTF">2011-09-15T20:02:00Z</dcterms:modified>
</cp:coreProperties>
</file>