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E9" w:rsidRPr="00424BE9" w:rsidRDefault="00424BE9" w:rsidP="00424BE9">
      <w:pPr>
        <w:jc w:val="both"/>
        <w:rPr>
          <w:rFonts w:ascii="Arial" w:eastAsia="Batang" w:hAnsi="Arial" w:cs="Arial"/>
          <w:i/>
          <w:sz w:val="24"/>
          <w:szCs w:val="24"/>
          <w:lang w:eastAsia="ko-KR"/>
        </w:rPr>
      </w:pPr>
    </w:p>
    <w:p w:rsidR="00344703" w:rsidRPr="00424BE9" w:rsidRDefault="00344703" w:rsidP="00424BE9">
      <w:pPr>
        <w:jc w:val="both"/>
        <w:rPr>
          <w:rFonts w:ascii="Arial" w:eastAsia="Batang" w:hAnsi="Arial" w:cs="Arial"/>
          <w:i/>
          <w:sz w:val="24"/>
          <w:szCs w:val="24"/>
          <w:lang w:eastAsia="ko-KR"/>
        </w:rPr>
      </w:pPr>
      <w:r w:rsidRPr="00424BE9">
        <w:rPr>
          <w:rFonts w:ascii="Arial" w:eastAsia="Batang" w:hAnsi="Arial" w:cs="Arial"/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3827780</wp:posOffset>
            </wp:positionH>
            <wp:positionV relativeFrom="paragraph">
              <wp:posOffset>-367665</wp:posOffset>
            </wp:positionV>
            <wp:extent cx="2574290" cy="963930"/>
            <wp:effectExtent l="1905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6C9" w:rsidRPr="00424BE9" w:rsidRDefault="00C546C9" w:rsidP="00424BE9">
      <w:pPr>
        <w:pStyle w:val="Heading1"/>
        <w:spacing w:line="280" w:lineRule="exact"/>
        <w:ind w:left="0"/>
        <w:jc w:val="both"/>
      </w:pPr>
    </w:p>
    <w:p w:rsidR="00424BE9" w:rsidRPr="00424BE9" w:rsidRDefault="00424BE9" w:rsidP="00424BE9">
      <w:pPr>
        <w:pStyle w:val="Heading1"/>
        <w:spacing w:line="280" w:lineRule="exact"/>
        <w:ind w:left="0"/>
        <w:jc w:val="both"/>
        <w:rPr>
          <w:szCs w:val="24"/>
        </w:rPr>
      </w:pPr>
      <w:r w:rsidRPr="00424BE9">
        <w:rPr>
          <w:szCs w:val="24"/>
          <w:lang w:val="cs-CZ"/>
        </w:rPr>
        <w:t>Absolutní snímač RESOLUTE</w:t>
      </w:r>
      <w:r w:rsidRPr="00424BE9">
        <w:rPr>
          <w:rFonts w:ascii="Times New Roman" w:hAnsi="Times New Roman"/>
          <w:szCs w:val="24"/>
          <w:lang w:val="cs-CZ"/>
        </w:rPr>
        <w:t xml:space="preserve">™ </w:t>
      </w:r>
      <w:r w:rsidRPr="00424BE9">
        <w:rPr>
          <w:szCs w:val="24"/>
          <w:lang w:val="cs-CZ"/>
        </w:rPr>
        <w:t>se sériovou komunikací FANUC je teď k dispozici v lineárním provedení</w:t>
      </w:r>
    </w:p>
    <w:p w:rsidR="00587BF1" w:rsidRPr="00424BE9" w:rsidRDefault="00587BF1" w:rsidP="00424BE9">
      <w:pPr>
        <w:tabs>
          <w:tab w:val="left" w:pos="-2160"/>
        </w:tabs>
        <w:spacing w:line="280" w:lineRule="exact"/>
        <w:jc w:val="both"/>
      </w:pPr>
    </w:p>
    <w:p w:rsidR="00424BE9" w:rsidRPr="00424BE9" w:rsidRDefault="00424BE9" w:rsidP="00424BE9">
      <w:pPr>
        <w:pStyle w:val="BodyTextIndent"/>
        <w:spacing w:line="280" w:lineRule="exact"/>
        <w:ind w:left="0"/>
        <w:jc w:val="both"/>
        <w:rPr>
          <w:szCs w:val="24"/>
        </w:rPr>
      </w:pPr>
      <w:r w:rsidRPr="00424BE9">
        <w:rPr>
          <w:szCs w:val="24"/>
          <w:lang w:val="cs-CZ"/>
        </w:rPr>
        <w:t>Absolutní snímač RESOLUTE společnosti Renishaw, který je teď dostupný se sériovou komunikací FANUC v lineárním provedení, poskytuje přesnost nižší než jeden mikron a rozlišení do 1 nm.</w:t>
      </w:r>
      <w:r w:rsidRPr="00424BE9">
        <w:rPr>
          <w:szCs w:val="24"/>
        </w:rPr>
        <w:t xml:space="preserve"> </w:t>
      </w:r>
      <w:r w:rsidRPr="00424BE9">
        <w:rPr>
          <w:szCs w:val="24"/>
          <w:lang w:val="cs-CZ"/>
        </w:rPr>
        <w:t>Řada snímačů RESOLUTE je proto ideální pro výrobce přesných obráběcích strojů, kteří vyžadují větší výkon na lineárních osách. Snímače nabízejí nižší kolísání rychlosti, vyšší tuhost pohonů a snížení poštu chyb hystereze.</w:t>
      </w:r>
      <w:r w:rsidRPr="00424BE9">
        <w:rPr>
          <w:szCs w:val="24"/>
        </w:rPr>
        <w:t xml:space="preserve"> </w:t>
      </w:r>
    </w:p>
    <w:p w:rsidR="00587BF1" w:rsidRPr="00424BE9" w:rsidRDefault="00587BF1" w:rsidP="00424BE9">
      <w:pPr>
        <w:tabs>
          <w:tab w:val="left" w:pos="-2160"/>
        </w:tabs>
        <w:spacing w:line="280" w:lineRule="exact"/>
        <w:jc w:val="both"/>
        <w:rPr>
          <w:rFonts w:ascii="Arial" w:hAnsi="Arial"/>
        </w:rPr>
      </w:pPr>
    </w:p>
    <w:p w:rsidR="00424BE9" w:rsidRPr="00424BE9" w:rsidRDefault="00424BE9" w:rsidP="00424BE9">
      <w:pPr>
        <w:pStyle w:val="BodyText"/>
        <w:jc w:val="both"/>
        <w:rPr>
          <w:szCs w:val="24"/>
        </w:rPr>
      </w:pPr>
      <w:r w:rsidRPr="00424BE9">
        <w:rPr>
          <w:szCs w:val="24"/>
          <w:lang w:val="cs-CZ"/>
        </w:rPr>
        <w:t>RESOLUTE je pravý absolutní snímač, což znamená, že určuje absolutní polohu ihned po zapnutí, čímž odpadá potřeba bateriového zálohování nebo nájezdu do referenční polohy.</w:t>
      </w:r>
      <w:r w:rsidRPr="00424BE9">
        <w:rPr>
          <w:szCs w:val="24"/>
        </w:rPr>
        <w:t xml:space="preserve"> </w:t>
      </w:r>
      <w:r w:rsidRPr="00424BE9">
        <w:rPr>
          <w:szCs w:val="24"/>
          <w:lang w:val="cs-CZ"/>
        </w:rPr>
        <w:t>Využívá inovativní detekční metodu, podobně jako ultra vysokorychlostní digitální kamera, která čte z neopakující se stupnice s čárovým kódem s jemným dělením.</w:t>
      </w:r>
      <w:r w:rsidRPr="00424BE9">
        <w:rPr>
          <w:szCs w:val="24"/>
        </w:rPr>
        <w:t xml:space="preserve"> </w:t>
      </w:r>
      <w:r w:rsidRPr="00424BE9">
        <w:rPr>
          <w:szCs w:val="24"/>
          <w:lang w:val="cs-CZ"/>
        </w:rPr>
        <w:t>Dokonce při rychlosti do 100 m/s jsou obrázky zaznamenány, analyzovány a interpolovány v jemných rozlišeních až 1 nm.</w:t>
      </w:r>
      <w:r w:rsidRPr="00424BE9">
        <w:rPr>
          <w:szCs w:val="24"/>
        </w:rPr>
        <w:t xml:space="preserve"> </w:t>
      </w:r>
    </w:p>
    <w:p w:rsidR="00BB069D" w:rsidRPr="00424BE9" w:rsidRDefault="00BB069D" w:rsidP="00424BE9">
      <w:pPr>
        <w:pStyle w:val="BodyText"/>
        <w:jc w:val="both"/>
      </w:pPr>
    </w:p>
    <w:p w:rsidR="00424BE9" w:rsidRPr="00424BE9" w:rsidRDefault="00424BE9" w:rsidP="00424BE9">
      <w:pPr>
        <w:pStyle w:val="BodyText"/>
        <w:jc w:val="both"/>
        <w:rPr>
          <w:szCs w:val="24"/>
        </w:rPr>
      </w:pPr>
      <w:r w:rsidRPr="00424BE9">
        <w:rPr>
          <w:szCs w:val="24"/>
          <w:lang w:val="cs-CZ"/>
        </w:rPr>
        <w:t>Tato metoda se vyznačuje vynikající odolností proti znečištění díky důmyslné křížové kontrole a schopnosti odpuzovat nečistoty, a také schopnosti dosáhnout širokých nastavovacích a provozních tolerancí.</w:t>
      </w:r>
      <w:r w:rsidRPr="00424BE9">
        <w:rPr>
          <w:szCs w:val="24"/>
        </w:rPr>
        <w:t xml:space="preserve"> </w:t>
      </w:r>
      <w:r w:rsidRPr="00424BE9">
        <w:rPr>
          <w:szCs w:val="24"/>
          <w:lang w:val="cs-CZ"/>
        </w:rPr>
        <w:t>Bezpečnost je zajištěna prostřednictvím jedinečného vestavěného samostatného kontrolního algoritmu snímače RESOLUTE, který neustále sleduje polohu a zajišťuje, že všechny problémy jsou signalizovány dříve, než se dostanou do řídicí jednotky.</w:t>
      </w:r>
    </w:p>
    <w:p w:rsidR="00587BF1" w:rsidRPr="00424BE9" w:rsidRDefault="00587BF1" w:rsidP="00424BE9">
      <w:pPr>
        <w:pStyle w:val="BodyText"/>
        <w:jc w:val="both"/>
      </w:pPr>
    </w:p>
    <w:p w:rsidR="00424BE9" w:rsidRPr="00424BE9" w:rsidRDefault="00424BE9" w:rsidP="00424BE9">
      <w:pPr>
        <w:pStyle w:val="BodyText"/>
        <w:jc w:val="both"/>
        <w:rPr>
          <w:szCs w:val="24"/>
        </w:rPr>
      </w:pPr>
      <w:r w:rsidRPr="00424BE9">
        <w:rPr>
          <w:szCs w:val="24"/>
          <w:lang w:val="cs-CZ"/>
        </w:rPr>
        <w:t>Také kombinace vysoce výkonné čtecí hlavy a vynikající technologie měřítka přinášejí uživatelům přesnější zpětnou vazbu snímače.</w:t>
      </w:r>
      <w:r w:rsidRPr="00424BE9">
        <w:rPr>
          <w:szCs w:val="24"/>
        </w:rPr>
        <w:t xml:space="preserve"> </w:t>
      </w:r>
      <w:r w:rsidRPr="00424BE9">
        <w:rPr>
          <w:szCs w:val="24"/>
          <w:lang w:val="cs-CZ"/>
        </w:rPr>
        <w:t>Dynamická odezva je značně vylepšena díky řízení chyby interpolace (SDE) v rozsahu ± 40 nm, kolísání signálu (šum) nižšímu než 10 nm RMS a bezdotykovému provedení, které odstraňuje mechanickou neurčitost křehkých kolových vozíčků, nacházejících se uvnitř běžných uzavřených lineárních snímačů pro obráběcí stroje.</w:t>
      </w:r>
      <w:r w:rsidRPr="00424BE9">
        <w:rPr>
          <w:szCs w:val="24"/>
        </w:rPr>
        <w:t xml:space="preserve"> </w:t>
      </w:r>
    </w:p>
    <w:p w:rsidR="006256C6" w:rsidRPr="00424BE9" w:rsidRDefault="006256C6" w:rsidP="00424BE9">
      <w:pPr>
        <w:pStyle w:val="BodyText"/>
        <w:jc w:val="both"/>
      </w:pPr>
    </w:p>
    <w:p w:rsidR="00424BE9" w:rsidRPr="00424BE9" w:rsidRDefault="00424BE9" w:rsidP="00424BE9">
      <w:pPr>
        <w:pStyle w:val="BodyText"/>
        <w:jc w:val="both"/>
        <w:rPr>
          <w:szCs w:val="24"/>
        </w:rPr>
      </w:pPr>
      <w:r w:rsidRPr="00424BE9">
        <w:rPr>
          <w:szCs w:val="24"/>
          <w:lang w:val="cs-CZ"/>
        </w:rPr>
        <w:t>Celková přesnost lepší než ±1 µm je nabízena jako standard u stupnic RELA Invar® zatímco stupnice z nerezové oceli RSLA nabízejí velmi vysokou přesnost u dlouhých délek až do 5 m.</w:t>
      </w:r>
      <w:r w:rsidRPr="00424BE9">
        <w:rPr>
          <w:szCs w:val="24"/>
        </w:rPr>
        <w:t xml:space="preserve"> </w:t>
      </w:r>
      <w:r w:rsidRPr="00424BE9">
        <w:rPr>
          <w:szCs w:val="24"/>
          <w:lang w:val="cs-CZ"/>
        </w:rPr>
        <w:t>K dispozici jsou také masivní ocelové páskové stupnice RTLA a RTLA-S s přesností ± 5 µm/m, v délkách do 10 m a s rychlejší a jednodušší montáží.</w:t>
      </w:r>
    </w:p>
    <w:p w:rsidR="00B26AC8" w:rsidRPr="00424BE9" w:rsidRDefault="00B26AC8" w:rsidP="00424BE9">
      <w:pPr>
        <w:pStyle w:val="BodyText"/>
        <w:jc w:val="both"/>
      </w:pPr>
    </w:p>
    <w:p w:rsidR="00424BE9" w:rsidRPr="00424BE9" w:rsidRDefault="00424BE9" w:rsidP="00424BE9">
      <w:pPr>
        <w:pStyle w:val="BodyText"/>
        <w:jc w:val="both"/>
        <w:rPr>
          <w:szCs w:val="24"/>
        </w:rPr>
      </w:pPr>
      <w:r w:rsidRPr="00424BE9">
        <w:rPr>
          <w:szCs w:val="24"/>
          <w:lang w:val="cs-CZ"/>
        </w:rPr>
        <w:t>Lineární absolutní snímače RESOLUTE se sériovou komunikací FANUC se používají ve velmi přesných obráběcích strojích, bruskách a soustruzích s diamantovými nástroji.</w:t>
      </w:r>
      <w:r w:rsidRPr="00424BE9">
        <w:rPr>
          <w:szCs w:val="24"/>
        </w:rPr>
        <w:t xml:space="preserve"> </w:t>
      </w:r>
      <w:r w:rsidRPr="00424BE9">
        <w:rPr>
          <w:szCs w:val="24"/>
          <w:lang w:val="cs-CZ"/>
        </w:rPr>
        <w:t>Řada absolutních snímačů je dostupná rovněž v úhlovém provedení a s různými protokoly rozhraní a průmyslovými servopohony a řídicími jednotkami.</w:t>
      </w:r>
    </w:p>
    <w:p w:rsidR="00F3250E" w:rsidRPr="00424BE9" w:rsidRDefault="00F3250E" w:rsidP="00424BE9">
      <w:pPr>
        <w:pStyle w:val="BodyText"/>
        <w:jc w:val="both"/>
      </w:pPr>
    </w:p>
    <w:p w:rsidR="00424BE9" w:rsidRPr="00424BE9" w:rsidRDefault="00424BE9" w:rsidP="00424BE9">
      <w:pPr>
        <w:pStyle w:val="BodyText"/>
        <w:jc w:val="both"/>
        <w:rPr>
          <w:szCs w:val="24"/>
          <w:lang w:val="en-GB"/>
        </w:rPr>
      </w:pPr>
      <w:r w:rsidRPr="00424BE9">
        <w:rPr>
          <w:szCs w:val="24"/>
          <w:lang w:val="cs-CZ"/>
        </w:rPr>
        <w:lastRenderedPageBreak/>
        <w:t>Invar® je registrovaná ochranná známka Arcelor Mittal.</w:t>
      </w:r>
    </w:p>
    <w:p w:rsidR="00344703" w:rsidRPr="00424BE9" w:rsidRDefault="00344703" w:rsidP="00424BE9">
      <w:pPr>
        <w:pStyle w:val="BodyText"/>
        <w:jc w:val="both"/>
        <w:rPr>
          <w:lang w:val="en-GB"/>
        </w:rPr>
      </w:pPr>
    </w:p>
    <w:p w:rsidR="00C546C9" w:rsidRPr="00424BE9" w:rsidRDefault="00424BE9" w:rsidP="00424BE9">
      <w:pPr>
        <w:pStyle w:val="BodyText"/>
        <w:jc w:val="center"/>
      </w:pPr>
      <w:r w:rsidRPr="00424BE9">
        <w:rPr>
          <w:szCs w:val="24"/>
          <w:lang w:val="cs-CZ"/>
        </w:rPr>
        <w:t>- Konec -</w:t>
      </w:r>
    </w:p>
    <w:sectPr w:rsidR="00C546C9" w:rsidRPr="00424BE9" w:rsidSect="00344703">
      <w:type w:val="continuous"/>
      <w:pgSz w:w="11907" w:h="16840" w:code="9"/>
      <w:pgMar w:top="1134" w:right="1411" w:bottom="1276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8A5" w:rsidRDefault="00EF68A5">
      <w:r>
        <w:separator/>
      </w:r>
    </w:p>
  </w:endnote>
  <w:endnote w:type="continuationSeparator" w:id="0">
    <w:p w:rsidR="00EF68A5" w:rsidRDefault="00EF6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8A5" w:rsidRDefault="00EF68A5">
      <w:r>
        <w:separator/>
      </w:r>
    </w:p>
  </w:footnote>
  <w:footnote w:type="continuationSeparator" w:id="0">
    <w:p w:rsidR="00EF68A5" w:rsidRDefault="00EF6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45F03"/>
    <w:multiLevelType w:val="hybridMultilevel"/>
    <w:tmpl w:val="7F9E4C6C"/>
    <w:lvl w:ilvl="0" w:tplc="6FC67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7087D"/>
    <w:rsid w:val="001609C0"/>
    <w:rsid w:val="001A0E7A"/>
    <w:rsid w:val="0024478F"/>
    <w:rsid w:val="002658AA"/>
    <w:rsid w:val="00344703"/>
    <w:rsid w:val="003700FF"/>
    <w:rsid w:val="0037087D"/>
    <w:rsid w:val="00424BE9"/>
    <w:rsid w:val="00440CFC"/>
    <w:rsid w:val="0045526F"/>
    <w:rsid w:val="00493869"/>
    <w:rsid w:val="00555540"/>
    <w:rsid w:val="00587BF1"/>
    <w:rsid w:val="00592C92"/>
    <w:rsid w:val="006256C6"/>
    <w:rsid w:val="00636E2F"/>
    <w:rsid w:val="00650B5E"/>
    <w:rsid w:val="006A4DAE"/>
    <w:rsid w:val="009B199C"/>
    <w:rsid w:val="009F08B8"/>
    <w:rsid w:val="00B26AC8"/>
    <w:rsid w:val="00BB069D"/>
    <w:rsid w:val="00C546C9"/>
    <w:rsid w:val="00CE19BB"/>
    <w:rsid w:val="00CE2412"/>
    <w:rsid w:val="00E47D8F"/>
    <w:rsid w:val="00EB7599"/>
    <w:rsid w:val="00EF68A5"/>
    <w:rsid w:val="00F3250E"/>
    <w:rsid w:val="00FE6D2F"/>
    <w:rsid w:val="00FF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540"/>
  </w:style>
  <w:style w:type="paragraph" w:styleId="Heading1">
    <w:name w:val="heading 1"/>
    <w:basedOn w:val="Normal"/>
    <w:next w:val="Normal"/>
    <w:link w:val="Heading1Char"/>
    <w:qFormat/>
    <w:rsid w:val="00555540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555540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link w:val="BodyTextChar"/>
    <w:semiHidden/>
    <w:rsid w:val="00555540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55540"/>
    <w:pPr>
      <w:tabs>
        <w:tab w:val="center" w:pos="4320"/>
        <w:tab w:val="right" w:pos="8640"/>
      </w:tabs>
    </w:pPr>
    <w:rPr>
      <w:sz w:val="24"/>
      <w:lang w:val="en-US"/>
    </w:rPr>
  </w:style>
  <w:style w:type="paragraph" w:styleId="Footer">
    <w:name w:val="footer"/>
    <w:basedOn w:val="Normal"/>
    <w:semiHidden/>
    <w:rsid w:val="0055554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636E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8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24BE9"/>
    <w:rPr>
      <w:rFonts w:ascii="Arial" w:hAnsi="Arial"/>
      <w:b/>
      <w:lang w:val="en-US"/>
    </w:rPr>
  </w:style>
  <w:style w:type="character" w:customStyle="1" w:styleId="tw4winMark">
    <w:name w:val="tw4winMark"/>
    <w:uiPriority w:val="99"/>
    <w:rsid w:val="00424BE9"/>
    <w:rPr>
      <w:rFonts w:ascii="Courier New" w:hAnsi="Courier New"/>
      <w:vanish/>
      <w:color w:val="800080"/>
      <w:vertAlign w:val="subscript"/>
    </w:rPr>
  </w:style>
  <w:style w:type="character" w:customStyle="1" w:styleId="BodyTextIndentChar">
    <w:name w:val="Body Text Indent Char"/>
    <w:basedOn w:val="DefaultParagraphFont"/>
    <w:link w:val="BodyTextIndent"/>
    <w:semiHidden/>
    <w:rsid w:val="00424BE9"/>
    <w:rPr>
      <w:rFonts w:ascii="Arial" w:hAnsi="Arial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24BE9"/>
    <w:rPr>
      <w:rFonts w:ascii="Arial" w:hAnsi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ondon\templates\News%20from%20Renisha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 from Renishaw</Template>
  <TotalTime>6</TotalTime>
  <Pages>1</Pages>
  <Words>358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title goes here in 10pt Arial Bold</vt:lpstr>
    </vt:vector>
  </TitlesOfParts>
  <Company>Renishaw PLC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title goes here in 10pt Arial Bold</dc:title>
  <dc:creator>cf110375</dc:creator>
  <cp:lastModifiedBy>bp135769</cp:lastModifiedBy>
  <cp:revision>3</cp:revision>
  <cp:lastPrinted>2011-03-10T09:02:00Z</cp:lastPrinted>
  <dcterms:created xsi:type="dcterms:W3CDTF">2011-03-10T09:03:00Z</dcterms:created>
  <dcterms:modified xsi:type="dcterms:W3CDTF">2011-06-27T12:54:00Z</dcterms:modified>
</cp:coreProperties>
</file>