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02B" w:rsidRDefault="001C133F">
      <w:pPr>
        <w:pStyle w:val="Heading1"/>
        <w:spacing w:line="280" w:lineRule="exact"/>
        <w:ind w:left="0"/>
      </w:pPr>
      <w:r>
        <w:rPr>
          <w:b w:val="0"/>
          <w:noProof/>
          <w:lang w:val="en-GB" w:eastAsia="en-GB"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4120515</wp:posOffset>
            </wp:positionH>
            <wp:positionV relativeFrom="paragraph">
              <wp:posOffset>188595</wp:posOffset>
            </wp:positionV>
            <wp:extent cx="2566035" cy="960120"/>
            <wp:effectExtent l="19050" t="0" r="5715" b="0"/>
            <wp:wrapTopAndBottom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6035" cy="960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D41B4" w:rsidRPr="00DD41B4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14.85pt;margin-top:14.85pt;width:505pt;height:115.2pt;z-index:251657216;visibility:visible;mso-wrap-edited:f;mso-position-horizontal-relative:text;mso-position-vertical-relative:text" o:allowincell="f">
            <v:imagedata r:id="rId8" o:title=""/>
            <w10:wrap type="square"/>
          </v:shape>
          <o:OLEObject Type="Embed" ProgID="Word.Picture.8" ShapeID="_x0000_s1027" DrawAspect="Content" ObjectID="_1394341829" r:id="rId9"/>
        </w:pict>
      </w:r>
      <w:r w:rsidR="00AC302B">
        <w:t xml:space="preserve"> </w:t>
      </w:r>
    </w:p>
    <w:p w:rsidR="00396A6B" w:rsidRPr="00396A6B" w:rsidRDefault="00B3325A" w:rsidP="001D5C45">
      <w:pPr>
        <w:spacing w:line="360" w:lineRule="auto"/>
        <w:ind w:right="565" w:firstLine="567"/>
        <w:rPr>
          <w:rFonts w:cs="Arial"/>
          <w:i/>
        </w:rPr>
      </w:pPr>
      <w:r>
        <w:rPr>
          <w:rFonts w:cs="Arial"/>
          <w:i/>
        </w:rPr>
        <w:t>2</w:t>
      </w:r>
      <w:r w:rsidR="00A162A8">
        <w:rPr>
          <w:rFonts w:cs="Arial"/>
          <w:i/>
        </w:rPr>
        <w:t>7</w:t>
      </w:r>
      <w:r w:rsidRPr="00B3325A">
        <w:rPr>
          <w:rFonts w:cs="Arial"/>
          <w:i/>
          <w:vertAlign w:val="superscript"/>
        </w:rPr>
        <w:t>th</w:t>
      </w:r>
      <w:r>
        <w:rPr>
          <w:rFonts w:cs="Arial"/>
          <w:i/>
        </w:rPr>
        <w:t xml:space="preserve"> M</w:t>
      </w:r>
      <w:r w:rsidR="00782972">
        <w:rPr>
          <w:rFonts w:cs="Arial"/>
          <w:i/>
        </w:rPr>
        <w:t xml:space="preserve">arch </w:t>
      </w:r>
      <w:r w:rsidR="008E484F">
        <w:rPr>
          <w:rFonts w:cs="Arial"/>
          <w:i/>
        </w:rPr>
        <w:t>201</w:t>
      </w:r>
      <w:r w:rsidR="00782972">
        <w:rPr>
          <w:rFonts w:cs="Arial"/>
          <w:i/>
        </w:rPr>
        <w:t>2</w:t>
      </w:r>
      <w:r w:rsidR="00396A6B" w:rsidRPr="00396A6B">
        <w:rPr>
          <w:rFonts w:cs="Arial"/>
          <w:i/>
        </w:rPr>
        <w:t xml:space="preserve"> – for immediate release</w:t>
      </w:r>
      <w:r w:rsidR="00396A6B" w:rsidRPr="00396A6B">
        <w:rPr>
          <w:rFonts w:cs="Arial"/>
          <w:i/>
        </w:rPr>
        <w:tab/>
      </w:r>
      <w:r w:rsidR="00396A6B" w:rsidRPr="00396A6B">
        <w:rPr>
          <w:rFonts w:cs="Arial"/>
          <w:i/>
        </w:rPr>
        <w:tab/>
      </w:r>
      <w:r w:rsidR="002D6C29">
        <w:rPr>
          <w:rFonts w:cs="Arial"/>
          <w:i/>
        </w:rPr>
        <w:t>Enquiries: Chris P</w:t>
      </w:r>
      <w:r w:rsidR="00604764">
        <w:rPr>
          <w:rFonts w:cs="Arial"/>
          <w:i/>
        </w:rPr>
        <w:t>ockett (</w:t>
      </w:r>
      <w:r w:rsidR="001C36A4">
        <w:rPr>
          <w:rFonts w:cs="Arial"/>
          <w:i/>
        </w:rPr>
        <w:t xml:space="preserve">+44 </w:t>
      </w:r>
      <w:r w:rsidR="00604764">
        <w:rPr>
          <w:rFonts w:cs="Arial"/>
          <w:i/>
        </w:rPr>
        <w:t>1453 524133)</w:t>
      </w:r>
    </w:p>
    <w:p w:rsidR="00396A6B" w:rsidRPr="00B01D31" w:rsidRDefault="00396A6B" w:rsidP="00396A6B">
      <w:pPr>
        <w:spacing w:line="360" w:lineRule="auto"/>
        <w:ind w:left="567"/>
        <w:rPr>
          <w:rFonts w:cs="Arial"/>
          <w:b/>
          <w:sz w:val="10"/>
          <w:szCs w:val="10"/>
        </w:rPr>
      </w:pPr>
    </w:p>
    <w:p w:rsidR="00446DEE" w:rsidRDefault="00407E46" w:rsidP="00407E46">
      <w:pPr>
        <w:spacing w:after="120" w:line="360" w:lineRule="auto"/>
        <w:ind w:left="567" w:right="567"/>
        <w:rPr>
          <w:rFonts w:cs="Arial"/>
          <w:b/>
        </w:rPr>
      </w:pPr>
      <w:bookmarkStart w:id="0" w:name="OLE_LINK1"/>
      <w:bookmarkStart w:id="1" w:name="OLE_LINK2"/>
      <w:bookmarkStart w:id="2" w:name="OLE_LINK3"/>
      <w:bookmarkStart w:id="3" w:name="OLE_LINK6"/>
      <w:bookmarkStart w:id="4" w:name="OLE_LINK7"/>
      <w:bookmarkStart w:id="5" w:name="OLE_LINK9"/>
      <w:bookmarkStart w:id="6" w:name="OLE_LINK10"/>
      <w:r>
        <w:rPr>
          <w:rFonts w:cs="Arial"/>
          <w:b/>
        </w:rPr>
        <w:t xml:space="preserve">Renishaw </w:t>
      </w:r>
      <w:r w:rsidR="00B3325A">
        <w:rPr>
          <w:rFonts w:cs="Arial"/>
          <w:b/>
        </w:rPr>
        <w:t>nominated for national Investor Relations award</w:t>
      </w:r>
    </w:p>
    <w:bookmarkEnd w:id="0"/>
    <w:bookmarkEnd w:id="1"/>
    <w:bookmarkEnd w:id="2"/>
    <w:p w:rsidR="00CA49F3" w:rsidRDefault="00446DEE" w:rsidP="00407E46">
      <w:pPr>
        <w:spacing w:after="120" w:line="360" w:lineRule="auto"/>
        <w:ind w:left="567" w:right="567"/>
        <w:rPr>
          <w:rFonts w:cs="Arial"/>
        </w:rPr>
      </w:pPr>
      <w:r>
        <w:rPr>
          <w:rFonts w:cs="Arial"/>
        </w:rPr>
        <w:t xml:space="preserve">Renishaw, the </w:t>
      </w:r>
      <w:r w:rsidR="00B3325A">
        <w:rPr>
          <w:rFonts w:cs="Arial"/>
        </w:rPr>
        <w:t xml:space="preserve">FTSE 250 listed global </w:t>
      </w:r>
      <w:r>
        <w:rPr>
          <w:rFonts w:cs="Arial"/>
        </w:rPr>
        <w:t xml:space="preserve">engineering company, </w:t>
      </w:r>
      <w:r w:rsidR="00B3325A">
        <w:rPr>
          <w:rFonts w:cs="Arial"/>
        </w:rPr>
        <w:t>and its Head of Communications Chris Pockett, have been nominated for the ‘Best Investor Relations Communications’ Award at the UK Stock Market Awards taking place on Thursday 29</w:t>
      </w:r>
      <w:r w:rsidR="00B3325A" w:rsidRPr="00B3325A">
        <w:rPr>
          <w:rFonts w:cs="Arial"/>
          <w:vertAlign w:val="superscript"/>
        </w:rPr>
        <w:t>th</w:t>
      </w:r>
      <w:r w:rsidR="00B3325A">
        <w:rPr>
          <w:rFonts w:cs="Arial"/>
        </w:rPr>
        <w:t xml:space="preserve"> March at </w:t>
      </w:r>
      <w:r w:rsidR="00CA49F3">
        <w:rPr>
          <w:rFonts w:cs="Arial"/>
        </w:rPr>
        <w:t>the Honourable Artillery Company in London.</w:t>
      </w:r>
    </w:p>
    <w:p w:rsidR="00CA49F3" w:rsidRDefault="00CA49F3" w:rsidP="00B3325A">
      <w:pPr>
        <w:spacing w:before="100" w:beforeAutospacing="1" w:after="120" w:line="360" w:lineRule="auto"/>
        <w:ind w:left="567" w:right="567"/>
        <w:rPr>
          <w:rFonts w:eastAsia="Times New Roman" w:cs="Arial"/>
          <w:bCs/>
          <w:lang w:eastAsia="en-GB"/>
        </w:rPr>
      </w:pPr>
      <w:r>
        <w:rPr>
          <w:rFonts w:eastAsia="Times New Roman" w:cs="Arial"/>
          <w:bCs/>
          <w:lang w:eastAsia="en-GB"/>
        </w:rPr>
        <w:t>The awards aim to celebrate ‘all that is great about UK PLCs’ and identify the best performing stock market listed companies in a range of market sectors based on their implementation of a carefully considered strategy to properly balance risk with return and create shareholder value.</w:t>
      </w:r>
    </w:p>
    <w:p w:rsidR="00CA49F3" w:rsidRPr="00CA49F3" w:rsidRDefault="00CA49F3" w:rsidP="00B3325A">
      <w:pPr>
        <w:spacing w:before="100" w:beforeAutospacing="1" w:after="120" w:line="360" w:lineRule="auto"/>
        <w:ind w:left="567" w:right="567"/>
        <w:rPr>
          <w:rFonts w:eastAsia="Times New Roman" w:cs="Arial"/>
          <w:bCs/>
          <w:lang w:eastAsia="en-GB"/>
        </w:rPr>
      </w:pPr>
      <w:r>
        <w:rPr>
          <w:rFonts w:eastAsia="Times New Roman" w:cs="Arial"/>
          <w:bCs/>
          <w:lang w:eastAsia="en-GB"/>
        </w:rPr>
        <w:t>The Best Investor Relation</w:t>
      </w:r>
      <w:r w:rsidR="000D4675">
        <w:rPr>
          <w:rFonts w:eastAsia="Times New Roman" w:cs="Arial"/>
          <w:bCs/>
          <w:lang w:eastAsia="en-GB"/>
        </w:rPr>
        <w:t>s</w:t>
      </w:r>
      <w:r>
        <w:rPr>
          <w:rFonts w:eastAsia="Times New Roman" w:cs="Arial"/>
          <w:bCs/>
          <w:lang w:eastAsia="en-GB"/>
        </w:rPr>
        <w:t xml:space="preserve"> Communications award recognises companies which have most effec</w:t>
      </w:r>
      <w:r w:rsidR="0026616C">
        <w:rPr>
          <w:rFonts w:eastAsia="Times New Roman" w:cs="Arial"/>
          <w:bCs/>
          <w:lang w:eastAsia="en-GB"/>
        </w:rPr>
        <w:t xml:space="preserve">tively disseminated information on all aspects of their financial performance, strategy and market positioning </w:t>
      </w:r>
      <w:r>
        <w:rPr>
          <w:rFonts w:eastAsia="Times New Roman" w:cs="Arial"/>
          <w:bCs/>
          <w:lang w:eastAsia="en-GB"/>
        </w:rPr>
        <w:t>to existing and potential shareholders</w:t>
      </w:r>
      <w:r w:rsidR="0026616C">
        <w:rPr>
          <w:rFonts w:eastAsia="Times New Roman" w:cs="Arial"/>
          <w:bCs/>
          <w:lang w:eastAsia="en-GB"/>
        </w:rPr>
        <w:t>.</w:t>
      </w:r>
      <w:r>
        <w:rPr>
          <w:rFonts w:eastAsia="Times New Roman" w:cs="Arial"/>
          <w:bCs/>
          <w:lang w:eastAsia="en-GB"/>
        </w:rPr>
        <w:t xml:space="preserve"> </w:t>
      </w:r>
      <w:r w:rsidR="0026616C">
        <w:rPr>
          <w:rFonts w:eastAsia="Times New Roman" w:cs="Arial"/>
          <w:bCs/>
          <w:lang w:eastAsia="en-GB"/>
        </w:rPr>
        <w:t xml:space="preserve">An independent panel of judges of equity market participants and commentators will consider activities </w:t>
      </w:r>
      <w:r>
        <w:rPr>
          <w:rFonts w:eastAsia="Times New Roman" w:cs="Arial"/>
          <w:bCs/>
          <w:lang w:eastAsia="en-GB"/>
        </w:rPr>
        <w:t xml:space="preserve">across the full range of media, from official RNS (regulatory news service) press releases and annual reports, to a company’s website and </w:t>
      </w:r>
      <w:r w:rsidR="0026616C">
        <w:rPr>
          <w:rFonts w:eastAsia="Times New Roman" w:cs="Arial"/>
          <w:bCs/>
          <w:lang w:eastAsia="en-GB"/>
        </w:rPr>
        <w:t>via their public relations representative.</w:t>
      </w:r>
    </w:p>
    <w:p w:rsidR="0026616C" w:rsidRDefault="00446DEE" w:rsidP="00407E46">
      <w:pPr>
        <w:spacing w:after="120" w:line="360" w:lineRule="auto"/>
        <w:ind w:left="567" w:right="567"/>
        <w:rPr>
          <w:rFonts w:cs="Arial"/>
        </w:rPr>
      </w:pPr>
      <w:r>
        <w:rPr>
          <w:rFonts w:cs="Arial"/>
        </w:rPr>
        <w:t xml:space="preserve">Chris Pockett, </w:t>
      </w:r>
      <w:proofErr w:type="spellStart"/>
      <w:r>
        <w:rPr>
          <w:rFonts w:cs="Arial"/>
        </w:rPr>
        <w:t>Renishaw’s</w:t>
      </w:r>
      <w:proofErr w:type="spellEnd"/>
      <w:r>
        <w:rPr>
          <w:rFonts w:cs="Arial"/>
        </w:rPr>
        <w:t xml:space="preserve"> Head of Communications, said, “</w:t>
      </w:r>
      <w:r w:rsidR="0026616C">
        <w:rPr>
          <w:rFonts w:cs="Arial"/>
        </w:rPr>
        <w:t>We were very pleased, although a little surprised to be nominated for the IR communications award considering the many blue-chip companies listed on the London Stock Exchange. It would appear that shareholders and financial analysts like our approach to communications, in which we always try to give a real sense of the personality of Renishaw and a modern manufacturing business, beyond simply the numbers.</w:t>
      </w:r>
    </w:p>
    <w:p w:rsidR="000D4675" w:rsidRDefault="0026616C" w:rsidP="00407E46">
      <w:pPr>
        <w:spacing w:after="120" w:line="360" w:lineRule="auto"/>
        <w:ind w:left="567" w:right="567"/>
        <w:rPr>
          <w:rFonts w:cs="Arial"/>
        </w:rPr>
      </w:pPr>
      <w:r>
        <w:rPr>
          <w:rFonts w:cs="Arial"/>
        </w:rPr>
        <w:t xml:space="preserve">“Therefore we are always keen to give people tours of our facilities in Gloucestershire, including shareholders who attend our AGM, </w:t>
      </w:r>
      <w:r w:rsidR="004F66F4">
        <w:rPr>
          <w:rFonts w:cs="Arial"/>
        </w:rPr>
        <w:t xml:space="preserve">plus </w:t>
      </w:r>
      <w:r w:rsidR="000D4675">
        <w:rPr>
          <w:rFonts w:cs="Arial"/>
        </w:rPr>
        <w:t>we get positive feedback from the investor community about our regular company news emails and blog.”</w:t>
      </w:r>
    </w:p>
    <w:p w:rsidR="00446DEE" w:rsidRDefault="000D4675" w:rsidP="00407E46">
      <w:pPr>
        <w:spacing w:after="120" w:line="360" w:lineRule="auto"/>
        <w:ind w:left="567" w:right="567"/>
        <w:rPr>
          <w:rFonts w:cs="Arial"/>
        </w:rPr>
      </w:pPr>
      <w:r>
        <w:rPr>
          <w:rFonts w:cs="Arial"/>
        </w:rPr>
        <w:t>Other compan</w:t>
      </w:r>
      <w:r w:rsidR="004F66F4">
        <w:rPr>
          <w:rFonts w:cs="Arial"/>
        </w:rPr>
        <w:t xml:space="preserve">ies/individuals </w:t>
      </w:r>
      <w:r>
        <w:rPr>
          <w:rFonts w:cs="Arial"/>
        </w:rPr>
        <w:t xml:space="preserve">nominated for the Best Investor Relations Communications award are </w:t>
      </w:r>
      <w:r w:rsidR="004F66F4">
        <w:rPr>
          <w:rFonts w:cs="Arial"/>
        </w:rPr>
        <w:t xml:space="preserve">Melrose (Garry Barnes), </w:t>
      </w:r>
      <w:r w:rsidR="007D7E18">
        <w:rPr>
          <w:rFonts w:cs="Arial"/>
        </w:rPr>
        <w:t xml:space="preserve">the </w:t>
      </w:r>
      <w:r w:rsidR="004F66F4">
        <w:rPr>
          <w:rFonts w:cs="Arial"/>
        </w:rPr>
        <w:t>Weir Group (Vicky Ferrier), IP Group (Liz Vaughan-Adams) and the Pennon Group (Jo Finely).</w:t>
      </w:r>
    </w:p>
    <w:p w:rsidR="00B573F7" w:rsidRPr="00B573F7" w:rsidRDefault="008E484F" w:rsidP="00407E46">
      <w:pPr>
        <w:spacing w:after="120" w:line="360" w:lineRule="auto"/>
        <w:ind w:left="567" w:right="567" w:firstLine="153"/>
        <w:jc w:val="center"/>
        <w:rPr>
          <w:b/>
        </w:rPr>
      </w:pPr>
      <w:r w:rsidRPr="008E484F">
        <w:rPr>
          <w:rFonts w:cs="Arial"/>
          <w:bCs/>
          <w:sz w:val="22"/>
          <w:szCs w:val="22"/>
          <w:u w:val="single"/>
        </w:rPr>
        <w:t>Ends</w:t>
      </w:r>
      <w:bookmarkEnd w:id="3"/>
      <w:bookmarkEnd w:id="4"/>
      <w:bookmarkEnd w:id="5"/>
      <w:bookmarkEnd w:id="6"/>
    </w:p>
    <w:p w:rsidR="00B573F7" w:rsidRPr="0019773D" w:rsidRDefault="00B573F7" w:rsidP="00E17659">
      <w:pPr>
        <w:spacing w:line="360" w:lineRule="auto"/>
        <w:ind w:left="567" w:right="567"/>
        <w:rPr>
          <w:sz w:val="22"/>
          <w:szCs w:val="22"/>
          <w:u w:val="single"/>
        </w:rPr>
      </w:pPr>
    </w:p>
    <w:sectPr w:rsidR="00B573F7" w:rsidRPr="0019773D" w:rsidSect="005419A1">
      <w:pgSz w:w="11905" w:h="16837" w:code="9"/>
      <w:pgMar w:top="567" w:right="567" w:bottom="851" w:left="567" w:header="646" w:footer="144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616C" w:rsidRDefault="0026616C">
      <w:r>
        <w:separator/>
      </w:r>
    </w:p>
  </w:endnote>
  <w:endnote w:type="continuationSeparator" w:id="0">
    <w:p w:rsidR="0026616C" w:rsidRDefault="002661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616C" w:rsidRDefault="0026616C">
      <w:r>
        <w:separator/>
      </w:r>
    </w:p>
  </w:footnote>
  <w:footnote w:type="continuationSeparator" w:id="0">
    <w:p w:rsidR="0026616C" w:rsidRDefault="002661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573D1F"/>
    <w:multiLevelType w:val="hybridMultilevel"/>
    <w:tmpl w:val="109EBD70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396A6B"/>
    <w:rsid w:val="0001244E"/>
    <w:rsid w:val="0001369B"/>
    <w:rsid w:val="00020AE8"/>
    <w:rsid w:val="000238BC"/>
    <w:rsid w:val="0006236C"/>
    <w:rsid w:val="00065084"/>
    <w:rsid w:val="00072BB5"/>
    <w:rsid w:val="000817DF"/>
    <w:rsid w:val="000956AA"/>
    <w:rsid w:val="00096D9E"/>
    <w:rsid w:val="000B51BF"/>
    <w:rsid w:val="000D4675"/>
    <w:rsid w:val="000F2F02"/>
    <w:rsid w:val="00103FCF"/>
    <w:rsid w:val="00115990"/>
    <w:rsid w:val="00130CD5"/>
    <w:rsid w:val="00131014"/>
    <w:rsid w:val="0013369D"/>
    <w:rsid w:val="00137ACC"/>
    <w:rsid w:val="00142F48"/>
    <w:rsid w:val="00162068"/>
    <w:rsid w:val="0016671D"/>
    <w:rsid w:val="00183147"/>
    <w:rsid w:val="001922C2"/>
    <w:rsid w:val="0019773D"/>
    <w:rsid w:val="001B485A"/>
    <w:rsid w:val="001B4ABE"/>
    <w:rsid w:val="001C133F"/>
    <w:rsid w:val="001C36A4"/>
    <w:rsid w:val="001D5C45"/>
    <w:rsid w:val="001D7D99"/>
    <w:rsid w:val="001F3406"/>
    <w:rsid w:val="001F608D"/>
    <w:rsid w:val="00214F17"/>
    <w:rsid w:val="00217242"/>
    <w:rsid w:val="00244D89"/>
    <w:rsid w:val="0025714C"/>
    <w:rsid w:val="002632FB"/>
    <w:rsid w:val="00264481"/>
    <w:rsid w:val="00264C5D"/>
    <w:rsid w:val="0026616C"/>
    <w:rsid w:val="0027199A"/>
    <w:rsid w:val="00291A3D"/>
    <w:rsid w:val="00294302"/>
    <w:rsid w:val="002A5F64"/>
    <w:rsid w:val="002C38BE"/>
    <w:rsid w:val="002C4704"/>
    <w:rsid w:val="002D4EA8"/>
    <w:rsid w:val="002D6B20"/>
    <w:rsid w:val="002D6C29"/>
    <w:rsid w:val="002D7A8B"/>
    <w:rsid w:val="0031482B"/>
    <w:rsid w:val="00314C88"/>
    <w:rsid w:val="0032104F"/>
    <w:rsid w:val="00321CF7"/>
    <w:rsid w:val="00332F87"/>
    <w:rsid w:val="00351A01"/>
    <w:rsid w:val="00396A6B"/>
    <w:rsid w:val="003D0476"/>
    <w:rsid w:val="00407E46"/>
    <w:rsid w:val="00420834"/>
    <w:rsid w:val="00421648"/>
    <w:rsid w:val="00446DEE"/>
    <w:rsid w:val="00454D95"/>
    <w:rsid w:val="00460436"/>
    <w:rsid w:val="00463D4B"/>
    <w:rsid w:val="00465EF4"/>
    <w:rsid w:val="00495252"/>
    <w:rsid w:val="00497058"/>
    <w:rsid w:val="004A2516"/>
    <w:rsid w:val="004C1F0A"/>
    <w:rsid w:val="004C3385"/>
    <w:rsid w:val="004C5064"/>
    <w:rsid w:val="004C7ECE"/>
    <w:rsid w:val="004E04E1"/>
    <w:rsid w:val="004E7D6D"/>
    <w:rsid w:val="004F2308"/>
    <w:rsid w:val="004F6014"/>
    <w:rsid w:val="004F66F4"/>
    <w:rsid w:val="00501D4E"/>
    <w:rsid w:val="00513BF6"/>
    <w:rsid w:val="005419A1"/>
    <w:rsid w:val="00542A69"/>
    <w:rsid w:val="005511B6"/>
    <w:rsid w:val="00553B48"/>
    <w:rsid w:val="005755E0"/>
    <w:rsid w:val="00584824"/>
    <w:rsid w:val="00592329"/>
    <w:rsid w:val="005A1EB0"/>
    <w:rsid w:val="005A67D6"/>
    <w:rsid w:val="005A765E"/>
    <w:rsid w:val="005B38DE"/>
    <w:rsid w:val="005D0A0A"/>
    <w:rsid w:val="005D3D82"/>
    <w:rsid w:val="005E75DA"/>
    <w:rsid w:val="00604764"/>
    <w:rsid w:val="00607513"/>
    <w:rsid w:val="0061678E"/>
    <w:rsid w:val="0064303B"/>
    <w:rsid w:val="00680199"/>
    <w:rsid w:val="00680AD0"/>
    <w:rsid w:val="006874A7"/>
    <w:rsid w:val="006A16C7"/>
    <w:rsid w:val="006B635F"/>
    <w:rsid w:val="006C1271"/>
    <w:rsid w:val="006D67B3"/>
    <w:rsid w:val="006F0B16"/>
    <w:rsid w:val="00727F73"/>
    <w:rsid w:val="00735022"/>
    <w:rsid w:val="00742DAB"/>
    <w:rsid w:val="00761FFE"/>
    <w:rsid w:val="00767613"/>
    <w:rsid w:val="00782972"/>
    <w:rsid w:val="007907D7"/>
    <w:rsid w:val="00793DD7"/>
    <w:rsid w:val="007968F3"/>
    <w:rsid w:val="007A0C56"/>
    <w:rsid w:val="007A30D8"/>
    <w:rsid w:val="007B0BD3"/>
    <w:rsid w:val="007C3045"/>
    <w:rsid w:val="007C4C49"/>
    <w:rsid w:val="007D054B"/>
    <w:rsid w:val="007D19D9"/>
    <w:rsid w:val="007D1EEA"/>
    <w:rsid w:val="007D51B5"/>
    <w:rsid w:val="007D7E18"/>
    <w:rsid w:val="007E454B"/>
    <w:rsid w:val="008158F0"/>
    <w:rsid w:val="00820116"/>
    <w:rsid w:val="0082633B"/>
    <w:rsid w:val="00827176"/>
    <w:rsid w:val="00853910"/>
    <w:rsid w:val="0085665B"/>
    <w:rsid w:val="00856765"/>
    <w:rsid w:val="008602B7"/>
    <w:rsid w:val="00871BB9"/>
    <w:rsid w:val="00890033"/>
    <w:rsid w:val="008A1571"/>
    <w:rsid w:val="008A4D0C"/>
    <w:rsid w:val="008C12A7"/>
    <w:rsid w:val="008D0B7B"/>
    <w:rsid w:val="008E484F"/>
    <w:rsid w:val="008E6F5E"/>
    <w:rsid w:val="00934F10"/>
    <w:rsid w:val="00942F01"/>
    <w:rsid w:val="009434C8"/>
    <w:rsid w:val="009601B4"/>
    <w:rsid w:val="00972B14"/>
    <w:rsid w:val="00982D90"/>
    <w:rsid w:val="009E32FD"/>
    <w:rsid w:val="009F0626"/>
    <w:rsid w:val="00A162A8"/>
    <w:rsid w:val="00A2425A"/>
    <w:rsid w:val="00A3055D"/>
    <w:rsid w:val="00A43440"/>
    <w:rsid w:val="00A51557"/>
    <w:rsid w:val="00A86487"/>
    <w:rsid w:val="00AA44A2"/>
    <w:rsid w:val="00AA75D8"/>
    <w:rsid w:val="00AC302B"/>
    <w:rsid w:val="00AD1402"/>
    <w:rsid w:val="00AF1D76"/>
    <w:rsid w:val="00B00CDF"/>
    <w:rsid w:val="00B01D31"/>
    <w:rsid w:val="00B12B14"/>
    <w:rsid w:val="00B32116"/>
    <w:rsid w:val="00B3325A"/>
    <w:rsid w:val="00B54A61"/>
    <w:rsid w:val="00B54D8F"/>
    <w:rsid w:val="00B54FDD"/>
    <w:rsid w:val="00B573F7"/>
    <w:rsid w:val="00B62F8E"/>
    <w:rsid w:val="00B72246"/>
    <w:rsid w:val="00B8453E"/>
    <w:rsid w:val="00B85EC3"/>
    <w:rsid w:val="00B93711"/>
    <w:rsid w:val="00B950BC"/>
    <w:rsid w:val="00BD15E0"/>
    <w:rsid w:val="00BE407B"/>
    <w:rsid w:val="00BF1833"/>
    <w:rsid w:val="00C07FAA"/>
    <w:rsid w:val="00C35384"/>
    <w:rsid w:val="00C45B2B"/>
    <w:rsid w:val="00C46470"/>
    <w:rsid w:val="00C61950"/>
    <w:rsid w:val="00C66A49"/>
    <w:rsid w:val="00C72E3A"/>
    <w:rsid w:val="00C74BC2"/>
    <w:rsid w:val="00C874D8"/>
    <w:rsid w:val="00CA49F3"/>
    <w:rsid w:val="00CB59A5"/>
    <w:rsid w:val="00CD530D"/>
    <w:rsid w:val="00D011D0"/>
    <w:rsid w:val="00D04C5F"/>
    <w:rsid w:val="00D157EE"/>
    <w:rsid w:val="00D2615B"/>
    <w:rsid w:val="00D70F17"/>
    <w:rsid w:val="00D74509"/>
    <w:rsid w:val="00D96337"/>
    <w:rsid w:val="00DB45FD"/>
    <w:rsid w:val="00DC40C2"/>
    <w:rsid w:val="00DD1BD7"/>
    <w:rsid w:val="00DD3EEA"/>
    <w:rsid w:val="00DD41B4"/>
    <w:rsid w:val="00DF1EAD"/>
    <w:rsid w:val="00E17659"/>
    <w:rsid w:val="00E50A59"/>
    <w:rsid w:val="00E71627"/>
    <w:rsid w:val="00EB0034"/>
    <w:rsid w:val="00EB00F8"/>
    <w:rsid w:val="00EF1E5A"/>
    <w:rsid w:val="00F036EA"/>
    <w:rsid w:val="00F125B1"/>
    <w:rsid w:val="00F21690"/>
    <w:rsid w:val="00F26B59"/>
    <w:rsid w:val="00F32809"/>
    <w:rsid w:val="00F50C2F"/>
    <w:rsid w:val="00F53597"/>
    <w:rsid w:val="00F62DF5"/>
    <w:rsid w:val="00F63F27"/>
    <w:rsid w:val="00F67B67"/>
    <w:rsid w:val="00F97586"/>
    <w:rsid w:val="00FB6613"/>
    <w:rsid w:val="00FB7CBE"/>
    <w:rsid w:val="00FC5049"/>
    <w:rsid w:val="00FD334F"/>
    <w:rsid w:val="00FF26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PMingLiU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D0A0A"/>
    <w:rPr>
      <w:rFonts w:ascii="Arial" w:hAnsi="Arial"/>
      <w:lang w:eastAsia="ja-JP"/>
    </w:rPr>
  </w:style>
  <w:style w:type="paragraph" w:styleId="Heading1">
    <w:name w:val="heading 1"/>
    <w:basedOn w:val="Normal"/>
    <w:next w:val="Normal"/>
    <w:qFormat/>
    <w:rsid w:val="005D0A0A"/>
    <w:pPr>
      <w:keepNext/>
      <w:tabs>
        <w:tab w:val="left" w:pos="-2160"/>
      </w:tabs>
      <w:ind w:left="-540"/>
      <w:outlineLvl w:val="0"/>
    </w:pPr>
    <w:rPr>
      <w:b/>
      <w:lang w:val="en-US"/>
    </w:rPr>
  </w:style>
  <w:style w:type="paragraph" w:styleId="Heading3">
    <w:name w:val="heading 3"/>
    <w:basedOn w:val="Normal"/>
    <w:next w:val="Normal"/>
    <w:qFormat/>
    <w:rsid w:val="001C36A4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5D0A0A"/>
    <w:pPr>
      <w:tabs>
        <w:tab w:val="left" w:pos="-2160"/>
      </w:tabs>
      <w:ind w:left="-540"/>
    </w:pPr>
    <w:rPr>
      <w:lang w:val="en-US"/>
    </w:rPr>
  </w:style>
  <w:style w:type="paragraph" w:styleId="BodyText">
    <w:name w:val="Body Text"/>
    <w:basedOn w:val="Normal"/>
    <w:rsid w:val="005D0A0A"/>
    <w:pPr>
      <w:tabs>
        <w:tab w:val="left" w:pos="-2160"/>
      </w:tabs>
      <w:spacing w:line="280" w:lineRule="exact"/>
    </w:pPr>
    <w:rPr>
      <w:lang w:val="en-US"/>
    </w:rPr>
  </w:style>
  <w:style w:type="paragraph" w:styleId="NormalWeb">
    <w:name w:val="Normal (Web)"/>
    <w:basedOn w:val="Normal"/>
    <w:uiPriority w:val="99"/>
    <w:rsid w:val="00396A6B"/>
    <w:pPr>
      <w:spacing w:before="100" w:beforeAutospacing="1" w:after="100" w:afterAutospacing="1"/>
    </w:pPr>
    <w:rPr>
      <w:rFonts w:ascii="Times New Roman" w:eastAsia="MS Mincho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96A6B"/>
    <w:rPr>
      <w:b/>
      <w:bCs/>
    </w:rPr>
  </w:style>
  <w:style w:type="character" w:styleId="Hyperlink">
    <w:name w:val="Hyperlink"/>
    <w:basedOn w:val="DefaultParagraphFont"/>
    <w:rsid w:val="00396A6B"/>
    <w:rPr>
      <w:color w:val="0000FF"/>
      <w:u w:val="single"/>
    </w:rPr>
  </w:style>
  <w:style w:type="paragraph" w:styleId="Header">
    <w:name w:val="header"/>
    <w:basedOn w:val="Normal"/>
    <w:rsid w:val="00396A6B"/>
    <w:pPr>
      <w:tabs>
        <w:tab w:val="center" w:pos="4320"/>
        <w:tab w:val="right" w:pos="8640"/>
      </w:tabs>
    </w:pPr>
    <w:rPr>
      <w:rFonts w:ascii="Century Gothic" w:hAnsi="Century Gothic"/>
      <w:sz w:val="24"/>
      <w:szCs w:val="24"/>
      <w:lang w:val="en-US" w:eastAsia="en-US"/>
    </w:rPr>
  </w:style>
  <w:style w:type="character" w:customStyle="1" w:styleId="style131">
    <w:name w:val="style131"/>
    <w:basedOn w:val="DefaultParagraphFont"/>
    <w:rsid w:val="00396A6B"/>
    <w:rPr>
      <w:color w:val="333333"/>
    </w:rPr>
  </w:style>
  <w:style w:type="paragraph" w:customStyle="1" w:styleId="homepagetitle">
    <w:name w:val="homepage_title"/>
    <w:basedOn w:val="Normal"/>
    <w:rsid w:val="005419A1"/>
    <w:pPr>
      <w:spacing w:before="100" w:beforeAutospacing="1" w:after="100" w:afterAutospacing="1" w:line="480" w:lineRule="atLeast"/>
    </w:pPr>
    <w:rPr>
      <w:rFonts w:ascii="Trebuchet MS" w:eastAsia="MS Mincho" w:hAnsi="Trebuchet MS"/>
      <w:color w:val="248399"/>
      <w:sz w:val="39"/>
      <w:szCs w:val="39"/>
    </w:rPr>
  </w:style>
  <w:style w:type="paragraph" w:customStyle="1" w:styleId="homepagetitlesmaller">
    <w:name w:val="homepage_title_smaller"/>
    <w:basedOn w:val="Normal"/>
    <w:rsid w:val="005419A1"/>
    <w:pPr>
      <w:spacing w:before="100" w:beforeAutospacing="1" w:after="100" w:afterAutospacing="1" w:line="366" w:lineRule="atLeast"/>
    </w:pPr>
    <w:rPr>
      <w:rFonts w:ascii="Trebuchet MS" w:eastAsia="MS Mincho" w:hAnsi="Trebuchet MS"/>
      <w:color w:val="333333"/>
      <w:sz w:val="32"/>
      <w:szCs w:val="32"/>
    </w:rPr>
  </w:style>
  <w:style w:type="paragraph" w:customStyle="1" w:styleId="body">
    <w:name w:val="body"/>
    <w:basedOn w:val="Normal"/>
    <w:rsid w:val="005419A1"/>
    <w:pPr>
      <w:spacing w:before="100" w:beforeAutospacing="1" w:after="100" w:afterAutospacing="1" w:line="320" w:lineRule="atLeast"/>
    </w:pPr>
    <w:rPr>
      <w:rFonts w:ascii="Times New Roman" w:eastAsia="MS Mincho" w:hAnsi="Times New Roman"/>
      <w:color w:val="333333"/>
      <w:sz w:val="23"/>
      <w:szCs w:val="23"/>
    </w:rPr>
  </w:style>
  <w:style w:type="paragraph" w:styleId="Footer">
    <w:name w:val="footer"/>
    <w:basedOn w:val="Normal"/>
    <w:rsid w:val="004F6014"/>
    <w:pPr>
      <w:tabs>
        <w:tab w:val="center" w:pos="4153"/>
        <w:tab w:val="right" w:pos="8306"/>
      </w:tabs>
    </w:pPr>
  </w:style>
  <w:style w:type="paragraph" w:styleId="HTMLPreformatted">
    <w:name w:val="HTML Preformatted"/>
    <w:basedOn w:val="Normal"/>
    <w:rsid w:val="008D0B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en-US" w:eastAsia="zh-TW"/>
    </w:rPr>
  </w:style>
  <w:style w:type="paragraph" w:styleId="BalloonText">
    <w:name w:val="Balloon Text"/>
    <w:basedOn w:val="Normal"/>
    <w:semiHidden/>
    <w:rsid w:val="00A51557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7907D7"/>
  </w:style>
  <w:style w:type="character" w:customStyle="1" w:styleId="body-boldchar">
    <w:name w:val="body-boldchar"/>
    <w:basedOn w:val="DefaultParagraphFont"/>
    <w:rsid w:val="001C36A4"/>
    <w:rPr>
      <w:rFonts w:ascii="Times New Roman" w:hAnsi="Times New Roman" w:cs="Times New Roman" w:hint="default"/>
      <w:b/>
      <w:bCs/>
      <w:spacing w:val="-5"/>
    </w:rPr>
  </w:style>
  <w:style w:type="character" w:styleId="FollowedHyperlink">
    <w:name w:val="FollowedHyperlink"/>
    <w:basedOn w:val="DefaultParagraphFont"/>
    <w:rsid w:val="00553B48"/>
    <w:rPr>
      <w:color w:val="60642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785375">
      <w:bodyDiv w:val="1"/>
      <w:marLeft w:val="71"/>
      <w:marRight w:val="71"/>
      <w:marTop w:val="10"/>
      <w:marBottom w:val="1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131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160012">
              <w:marLeft w:val="284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328751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2609489">
      <w:bodyDiv w:val="1"/>
      <w:marLeft w:val="240"/>
      <w:marRight w:val="240"/>
      <w:marTop w:val="64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1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09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619050">
                  <w:marLeft w:val="0"/>
                  <w:marRight w:val="0"/>
                  <w:marTop w:val="0"/>
                  <w:marBottom w:val="129"/>
                  <w:divBdr>
                    <w:top w:val="single" w:sz="2" w:space="1" w:color="EEEEEE"/>
                    <w:left w:val="single" w:sz="2" w:space="1" w:color="EEEEEE"/>
                    <w:bottom w:val="single" w:sz="2" w:space="1" w:color="EEEEEE"/>
                    <w:right w:val="single" w:sz="2" w:space="1" w:color="EEEEEE"/>
                  </w:divBdr>
                </w:div>
              </w:divsChild>
            </w:div>
          </w:divsChild>
        </w:div>
      </w:divsChild>
    </w:div>
    <w:div w:id="6805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9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2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1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912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35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21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817324">
                  <w:marLeft w:val="0"/>
                  <w:marRight w:val="101"/>
                  <w:marTop w:val="0"/>
                  <w:marBottom w:val="12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276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40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932515">
                              <w:marLeft w:val="0"/>
                              <w:marRight w:val="0"/>
                              <w:marTop w:val="12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018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22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90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10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Renishaw sponsors rugby international Ben Morgan</vt:lpstr>
    </vt:vector>
  </TitlesOfParts>
  <Company>Renishaw plc</Company>
  <LinksUpToDate>false</LinksUpToDate>
  <CharactersWithSpaces>2171</CharactersWithSpaces>
  <SharedDoc>false</SharedDoc>
  <HLinks>
    <vt:vector size="6" baseType="variant">
      <vt:variant>
        <vt:i4>3997753</vt:i4>
      </vt:variant>
      <vt:variant>
        <vt:i4>0</vt:i4>
      </vt:variant>
      <vt:variant>
        <vt:i4>0</vt:i4>
      </vt:variant>
      <vt:variant>
        <vt:i4>5</vt:i4>
      </vt:variant>
      <vt:variant>
        <vt:lpwstr>http://www.renishaw.com/careers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Renishaw nominated for national Investor Relations award</dc:title>
  <dc:creator>Chris Pockett</dc:creator>
  <cp:lastModifiedBy>cp0456</cp:lastModifiedBy>
  <cp:revision>6</cp:revision>
  <cp:lastPrinted>2012-03-16T17:13:00Z</cp:lastPrinted>
  <dcterms:created xsi:type="dcterms:W3CDTF">2012-03-26T08:24:00Z</dcterms:created>
  <dcterms:modified xsi:type="dcterms:W3CDTF">2012-03-27T07:24:00Z</dcterms:modified>
</cp:coreProperties>
</file>