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3A6" w:rsidRPr="00E403A6" w:rsidRDefault="00E403A6" w:rsidP="00E403A6">
      <w:pPr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Výroba součástí pro elektromobily a hybridní automobily využívá prověřené schopnosti řízení procesu flexibilních kontrolních systémů Equator™ od společnosti Renishaw</w:t>
      </w:r>
    </w:p>
    <w:p w:rsidR="00E403A6" w:rsidRDefault="00E403A6" w:rsidP="00E403A6">
      <w:pPr>
        <w:rPr>
          <w:rFonts w:ascii="Arial" w:hAnsi="Arial" w:cs="Arial"/>
          <w:b/>
        </w:rPr>
      </w:pPr>
    </w:p>
    <w:p w:rsidR="00E403A6" w:rsidRPr="00E403A6" w:rsidRDefault="00E403A6" w:rsidP="00E403A6">
      <w:pPr>
        <w:rPr>
          <w:rStyle w:val="bumpedfont15"/>
          <w:rFonts w:ascii="Arial" w:hAnsi="Arial" w:cs="Arial"/>
        </w:rPr>
      </w:pPr>
      <w:r>
        <w:rPr>
          <w:rFonts w:ascii="Arial" w:hAnsi="Arial"/>
        </w:rPr>
        <w:t xml:space="preserve">Když navštívíte stánek společnosti Renishaw na veletrhu EMO Hannover 2019, uvidíte zde několik systémů Equator kontrolujících řadu součástí motorů a převodovek pro elektromobily a hybridní automobily.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Jde o stejné díly, k jejichž kontrole se systémy Equator nepřetržitě používají ve výrobních závodech po celém světě</w:t>
      </w:r>
      <w:r>
        <w:rPr>
          <w:rStyle w:val="bumpedfont15"/>
          <w:rFonts w:ascii="Arial" w:hAnsi="Arial"/>
        </w:rPr>
        <w:t xml:space="preserve">.</w:t>
      </w:r>
    </w:p>
    <w:p w:rsidR="00E403A6" w:rsidRDefault="00E403A6" w:rsidP="00E403A6">
      <w:pPr>
        <w:rPr>
          <w:rStyle w:val="bumpedfont15"/>
          <w:rFonts w:ascii="Arial" w:hAnsi="Arial" w:cs="Arial"/>
        </w:rPr>
      </w:pPr>
    </w:p>
    <w:p w:rsidR="00E403A6" w:rsidRDefault="00E403A6" w:rsidP="00E403A6">
      <w:pPr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/>
        </w:rPr>
        <w:t xml:space="preserve">V posledních několika letech bylo několik tisíc kontrolních systémů Equator dodáno globálním zákazníkům společnosti Renishaw, kteří významně působí na všech evropských, amerických a asijských automobilových trzích.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Značné investice do výzkumu a nárůst výroby elektromobilů zapříčinily vznik nových požadavků na kontrolu, a to je místo, kde se kontrolní systém Equator dokáže prosadit.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Systémy Equator se s těmito požadavky dokážou vypořádat, protože poskytují kontrolu široké škály součástí motorů a převodovek elektromobilů a hybridních automobilů.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Podporu systému zajišťuje síť zkušených aplikačních inženýrů a jeho funkčnost zajišťují softwarové a hardwarové možnosti použité vždy podle potřeb každého typu procesu.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b/>
          <w:rFonts w:ascii="Arial" w:hAnsi="Arial" w:cs="Arial"/>
        </w:rPr>
      </w:pPr>
      <w:r>
        <w:rPr>
          <w:rStyle w:val="bumpedfont15"/>
          <w:b/>
          <w:rFonts w:ascii="Arial" w:hAnsi="Arial"/>
        </w:rPr>
        <w:t xml:space="preserve">Prověřené schopnosti u dílů pro elektromobily</w:t>
      </w:r>
    </w:p>
    <w:p w:rsidR="00E403A6" w:rsidRPr="00B670FB" w:rsidRDefault="00E403A6" w:rsidP="00E403A6">
      <w:pPr>
        <w:rPr>
          <w:rStyle w:val="bumpedfont15"/>
          <w:color w:val="000000" w:themeColor="text1"/>
          <w:rFonts w:ascii="Arial" w:hAnsi="Arial" w:cs="Arial"/>
        </w:rPr>
      </w:pPr>
      <w:r>
        <w:rPr>
          <w:rStyle w:val="bumpedfont15"/>
          <w:color w:val="000000" w:themeColor="text1"/>
          <w:rFonts w:ascii="Arial" w:hAnsi="Arial"/>
        </w:rPr>
        <w:t xml:space="preserve">Motory, generátory, převodovky a skříně pro elektromobily – to vše jsou příklady dílů, kde se výrobní linky a provozy nyní spoléhají na schopnosti řízení procesu zajišťované kontrolním systémem Equator, a to přímo v místě výroby.</w:t>
      </w:r>
      <w:r>
        <w:rPr>
          <w:rStyle w:val="bumpedfont15"/>
          <w:color w:val="000000" w:themeColor="text1"/>
          <w:rFonts w:ascii="Arial" w:hAnsi="Arial"/>
        </w:rPr>
        <w:t xml:space="preserve"> </w:t>
      </w:r>
      <w:r>
        <w:rPr>
          <w:rStyle w:val="bumpedfont15"/>
          <w:color w:val="000000" w:themeColor="text1"/>
          <w:rFonts w:ascii="Arial" w:hAnsi="Arial"/>
        </w:rPr>
        <w:t xml:space="preserve">Typickým příkladem jsou statory motorů – schopnost vysokorychlostního skenování sondou SP25 od společnosti Renishaw používanou v systémech Equator ve spojení s výkonným programovacím softwarem MODUS od téže společnosti je ideální kombinace pro posouzení náročných rozměrů, polohy a geometrických tolerancí vnitřního průměru a soustřednosti sestaveného statoru elektromobilu, což je zásadní pro zajištění účinnosti motoru.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/>
        </w:rPr>
        <w:t xml:space="preserve">Stejný systém Equator může také používat dotekovou sondu TP20 od společnosti Renishaw k získávání jednobodových dat rychlostí až tři body za sekundu. To dokonale vyhovuje měření vzájemných poloh mnoha krajových bodů na vrstvené desce statoru.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b/>
          <w:rFonts w:ascii="Arial" w:hAnsi="Arial" w:cs="Arial"/>
        </w:rPr>
      </w:pPr>
      <w:r>
        <w:rPr>
          <w:rStyle w:val="bumpedfont15"/>
          <w:b/>
          <w:rFonts w:ascii="Arial" w:hAnsi="Arial"/>
        </w:rPr>
        <w:t xml:space="preserve">Přímé řízení procesu tam, kde na něm záleží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Software IPC (Inteligentní řízení procesu), vyvinutý s pomocí mnoha koncových uživatelů z velké řady odvětví, je volitelnou funkcí systémů Equator.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Tento software umožňuje trvalé sledování a automatické korekce operací obrábění, udržování rozměrů obráběných dílů blízko jmenovitých hodnot a v rámci stanovených limitů řízení procesu.</w:t>
      </w:r>
      <w:r>
        <w:rPr>
          <w:rStyle w:val="bumpedfont15"/>
          <w:color w:val="000000" w:themeColor="text1"/>
          <w:rFonts w:ascii="Arial" w:hAnsi="Arial"/>
        </w:rPr>
        <w:t xml:space="preserve"> </w:t>
      </w:r>
      <w:r>
        <w:rPr>
          <w:rStyle w:val="bumpedfont15"/>
          <w:color w:val="000000" w:themeColor="text1"/>
          <w:rFonts w:ascii="Arial" w:hAnsi="Arial"/>
        </w:rPr>
        <w:t xml:space="preserve">Tyto korekce procesu zvyšují kvalitu dílů a výrobní možnosti, čímž snižují zmetkovitost a náklady na zajištění kvality.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Pr="0070774F" w:rsidRDefault="00E403A6" w:rsidP="00E403A6">
      <w:pPr>
        <w:rPr>
          <w:rStyle w:val="bumpedfont15"/>
          <w:b/>
          <w:rFonts w:ascii="Arial" w:eastAsiaTheme="minorHAnsi" w:hAnsi="Arial" w:cs="Arial"/>
        </w:rPr>
      </w:pPr>
      <w:r>
        <w:rPr>
          <w:rStyle w:val="bumpedfont15"/>
          <w:b/>
          <w:rFonts w:ascii="Arial" w:hAnsi="Arial"/>
        </w:rPr>
        <w:t xml:space="preserve">Automatizované buňky versus manuální kontrolní stanice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Kontrolní systém Equator lze rychle nakonfigurovat tak, aby splňoval stejné požadavky daného použití jako specializované kontrolní systémy.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Díky zkrácení konstrukčního životního cyklu v automobilovém průmyslu v posledních letech je rychlé a efektivní nasazení systémů Equator v nových linkách a provozech velkou výhodou oproti kontrolním systémům určeným pro konkrétní díly. Ty totiž vyžadují časově náročné přestavení, nákladné předělávky nebo i celkovou likvidaci.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Díky stále rostoucím nárokům na automatizaci tovární výroby se systémy Equator navíc dokonale hodí pro integraci do robotů a dopravníků.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Nové automatické dopravníky EQ-ATS pro systémy Equator 300 a Equator 500 umožňují vložení dílu v přední části přístroje a jeho automatický přesun do měřicího prostoru nebo mimo něj pomocí programových příkazů.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Default="00E403A6" w:rsidP="00E403A6">
      <w:pPr>
        <w:rPr>
          <w:rStyle w:val="bumpedfont15"/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V některých situacích, zvláště ve velmi náročných prostředích, se systémy Equator umisťují do volitelných krytů; systém EQ-ATS lze také nainstalovat tak, aby bylo možné do něj díly vkládat bezpečně a snadno mimo prostor stroje.</w:t>
      </w:r>
    </w:p>
    <w:p w:rsidR="00E403A6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Default="00E403A6" w:rsidP="00E403A6">
      <w:pPr>
        <w:rPr>
          <w:rStyle w:val="Hyperlink"/>
          <w:rFonts w:ascii="Arial" w:eastAsiaTheme="minorHAnsi" w:hAnsi="Arial" w:cs="Arial"/>
        </w:rPr>
      </w:pPr>
      <w:r>
        <w:rPr>
          <w:rStyle w:val="bumpedfont15"/>
          <w:color w:val="000000" w:themeColor="text1"/>
          <w:rFonts w:ascii="Arial" w:hAnsi="Arial"/>
        </w:rPr>
        <w:t xml:space="preserve">Další informace o společnosti Renishaw na veletrhu EMO 2019 získáte na adrese: </w:t>
      </w:r>
      <w:hyperlink r:id="rId8" w:history="1">
        <w:r>
          <w:rPr>
            <w:rStyle w:val="Hyperlink"/>
            <w:rFonts w:ascii="Arial" w:hAnsi="Arial"/>
          </w:rPr>
          <w:t xml:space="preserve">www.renishaw.cz/emo2019</w:t>
        </w:r>
      </w:hyperlink>
    </w:p>
    <w:p w:rsidR="00E403A6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06668E" w:rsidRPr="001C3C68" w:rsidRDefault="00E403A6" w:rsidP="001C3C68">
      <w:pPr>
        <w:jc w:val="center"/>
        <w:rPr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-Konec-</w:t>
      </w:r>
    </w:p>
    <w:sectPr w:rsidR="0006668E" w:rsidRPr="001C3C68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C3C68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03A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D4157E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cs-CZ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cs-CZ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cs-CZ"/>
    </w:rPr>
  </w:style>
  <w:style w:type="character" w:styleId="Hyperlink">
    <w:name w:val="Hyperlink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customStyle="1" w:styleId="bumpedfont15">
    <w:name w:val="bumpedfont15"/>
    <w:basedOn w:val="DefaultParagraphFont"/>
    <w:rsid w:val="00E4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z/emo2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3566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2019-07-08T10:19:00Z</dcterms:modified>
</cp:coreProperties>
</file>