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D894A" w14:textId="77777777" w:rsidR="000C1620" w:rsidRPr="00B4790C" w:rsidRDefault="000C1620" w:rsidP="000C1620">
      <w:pPr>
        <w:pStyle w:val="Title"/>
        <w:spacing w:line="288" w:lineRule="auto"/>
        <w:ind w:left="0"/>
        <w:rPr>
          <w:sz w:val="24"/>
          <w:szCs w:val="24"/>
        </w:rPr>
      </w:pPr>
      <w:r>
        <w:rPr>
          <w:sz w:val="24"/>
        </w:rPr>
        <w:t>Renishaw utökar sitt utbud av AGILITY</w:t>
      </w:r>
      <w:r>
        <w:rPr>
          <w:sz w:val="24"/>
          <w:vertAlign w:val="superscript"/>
        </w:rPr>
        <w:t>®</w:t>
      </w:r>
      <w:r>
        <w:rPr>
          <w:sz w:val="24"/>
        </w:rPr>
        <w:t xml:space="preserve"> 5-axlig teknologi multisensor CMM:er.</w:t>
      </w:r>
    </w:p>
    <w:p w14:paraId="3C28B7F8" w14:textId="77777777" w:rsidR="000C1620" w:rsidRPr="007C134A" w:rsidRDefault="000C1620" w:rsidP="000C1620">
      <w:pPr>
        <w:pStyle w:val="BodyText"/>
        <w:spacing w:before="24"/>
        <w:rPr>
          <w:rFonts w:eastAsia="Arial" w:cs="Arial"/>
          <w:b/>
          <w:bCs/>
          <w:sz w:val="22"/>
          <w:szCs w:val="22"/>
        </w:rPr>
      </w:pPr>
    </w:p>
    <w:p w14:paraId="01268801" w14:textId="77777777" w:rsidR="000C1620" w:rsidRPr="000C1620" w:rsidRDefault="000C1620" w:rsidP="000C1620">
      <w:pPr>
        <w:pStyle w:val="BodyText"/>
        <w:spacing w:line="288" w:lineRule="auto"/>
        <w:ind w:right="505"/>
        <w:rPr>
          <w:rFonts w:eastAsia="Arial" w:cs="Arial"/>
          <w:color w:val="201A15"/>
          <w:lang w:val="de-DE"/>
        </w:rPr>
      </w:pPr>
      <w:r>
        <w:rPr>
          <w:color w:val="201A15"/>
        </w:rPr>
        <w:t xml:space="preserve">Renishaw, </w:t>
      </w:r>
      <w:proofErr w:type="spellStart"/>
      <w:r>
        <w:rPr>
          <w:color w:val="201A15"/>
        </w:rPr>
        <w:t>ett</w:t>
      </w:r>
      <w:proofErr w:type="spellEnd"/>
      <w:r>
        <w:rPr>
          <w:color w:val="201A15"/>
        </w:rPr>
        <w:t xml:space="preserve"> av </w:t>
      </w:r>
      <w:proofErr w:type="spellStart"/>
      <w:r>
        <w:rPr>
          <w:color w:val="201A15"/>
        </w:rPr>
        <w:t>världens</w:t>
      </w:r>
      <w:proofErr w:type="spellEnd"/>
      <w:r>
        <w:rPr>
          <w:color w:val="201A15"/>
        </w:rPr>
        <w:t xml:space="preserve"> </w:t>
      </w:r>
      <w:proofErr w:type="spellStart"/>
      <w:r>
        <w:rPr>
          <w:color w:val="201A15"/>
        </w:rPr>
        <w:t>ledande</w:t>
      </w:r>
      <w:proofErr w:type="spellEnd"/>
      <w:r>
        <w:rPr>
          <w:color w:val="201A15"/>
        </w:rPr>
        <w:t xml:space="preserve"> </w:t>
      </w:r>
      <w:proofErr w:type="spellStart"/>
      <w:r>
        <w:rPr>
          <w:color w:val="201A15"/>
        </w:rPr>
        <w:t>företag</w:t>
      </w:r>
      <w:proofErr w:type="spellEnd"/>
      <w:r>
        <w:rPr>
          <w:color w:val="201A15"/>
        </w:rPr>
        <w:t xml:space="preserve"> </w:t>
      </w:r>
      <w:proofErr w:type="spellStart"/>
      <w:r>
        <w:rPr>
          <w:color w:val="201A15"/>
        </w:rPr>
        <w:t>inom</w:t>
      </w:r>
      <w:proofErr w:type="spellEnd"/>
      <w:r>
        <w:rPr>
          <w:color w:val="201A15"/>
        </w:rPr>
        <w:t xml:space="preserve"> </w:t>
      </w:r>
      <w:proofErr w:type="spellStart"/>
      <w:r>
        <w:rPr>
          <w:color w:val="201A15"/>
        </w:rPr>
        <w:t>mät</w:t>
      </w:r>
      <w:proofErr w:type="spellEnd"/>
      <w:r>
        <w:rPr>
          <w:color w:val="201A15"/>
        </w:rPr>
        <w:t xml:space="preserve">- </w:t>
      </w:r>
      <w:proofErr w:type="spellStart"/>
      <w:r>
        <w:rPr>
          <w:color w:val="201A15"/>
        </w:rPr>
        <w:t>och</w:t>
      </w:r>
      <w:proofErr w:type="spellEnd"/>
      <w:r>
        <w:rPr>
          <w:color w:val="201A15"/>
        </w:rPr>
        <w:t xml:space="preserve"> </w:t>
      </w:r>
      <w:proofErr w:type="spellStart"/>
      <w:r>
        <w:rPr>
          <w:color w:val="201A15"/>
        </w:rPr>
        <w:t>tillverkningssystem</w:t>
      </w:r>
      <w:proofErr w:type="spellEnd"/>
      <w:r>
        <w:rPr>
          <w:color w:val="201A15"/>
        </w:rPr>
        <w:t xml:space="preserve">, </w:t>
      </w:r>
      <w:proofErr w:type="spellStart"/>
      <w:r>
        <w:rPr>
          <w:color w:val="201A15"/>
        </w:rPr>
        <w:t>erbjuder</w:t>
      </w:r>
      <w:proofErr w:type="spellEnd"/>
      <w:r>
        <w:rPr>
          <w:color w:val="201A15"/>
        </w:rPr>
        <w:t xml:space="preserve"> nu </w:t>
      </w:r>
      <w:proofErr w:type="spellStart"/>
      <w:r>
        <w:rPr>
          <w:color w:val="201A15"/>
        </w:rPr>
        <w:t>ett</w:t>
      </w:r>
      <w:proofErr w:type="spellEnd"/>
      <w:r>
        <w:rPr>
          <w:color w:val="201A15"/>
        </w:rPr>
        <w:t xml:space="preserve"> </w:t>
      </w:r>
      <w:proofErr w:type="spellStart"/>
      <w:r>
        <w:rPr>
          <w:color w:val="201A15"/>
        </w:rPr>
        <w:t>sortiment</w:t>
      </w:r>
      <w:proofErr w:type="spellEnd"/>
      <w:r>
        <w:rPr>
          <w:color w:val="201A15"/>
        </w:rPr>
        <w:t xml:space="preserve"> med AGILITY</w:t>
      </w:r>
      <w:r>
        <w:rPr>
          <w:color w:val="201A15"/>
          <w:vertAlign w:val="superscript"/>
        </w:rPr>
        <w:t>®</w:t>
      </w:r>
      <w:r>
        <w:rPr>
          <w:color w:val="201A15"/>
        </w:rPr>
        <w:t xml:space="preserve"> </w:t>
      </w:r>
      <w:proofErr w:type="spellStart"/>
      <w:r>
        <w:rPr>
          <w:color w:val="201A15"/>
        </w:rPr>
        <w:t>koordinatmätmaskiner</w:t>
      </w:r>
      <w:proofErr w:type="spellEnd"/>
      <w:r>
        <w:rPr>
          <w:color w:val="201A15"/>
        </w:rPr>
        <w:t xml:space="preserve"> (CMM). </w:t>
      </w:r>
      <w:proofErr w:type="spellStart"/>
      <w:r>
        <w:rPr>
          <w:color w:val="201A15"/>
        </w:rPr>
        <w:t>Utbudet</w:t>
      </w:r>
      <w:proofErr w:type="spellEnd"/>
      <w:r>
        <w:rPr>
          <w:color w:val="201A15"/>
        </w:rPr>
        <w:t xml:space="preserve"> med AGILITY </w:t>
      </w:r>
      <w:proofErr w:type="spellStart"/>
      <w:r>
        <w:rPr>
          <w:color w:val="201A15"/>
        </w:rPr>
        <w:t>CMM:er</w:t>
      </w:r>
      <w:proofErr w:type="spellEnd"/>
      <w:r>
        <w:rPr>
          <w:color w:val="201A15"/>
        </w:rPr>
        <w:t xml:space="preserve"> </w:t>
      </w:r>
      <w:proofErr w:type="spellStart"/>
      <w:r>
        <w:rPr>
          <w:color w:val="201A15"/>
        </w:rPr>
        <w:t>har</w:t>
      </w:r>
      <w:proofErr w:type="spellEnd"/>
      <w:r>
        <w:rPr>
          <w:color w:val="201A15"/>
        </w:rPr>
        <w:t xml:space="preserve"> </w:t>
      </w:r>
      <w:proofErr w:type="spellStart"/>
      <w:r>
        <w:rPr>
          <w:color w:val="201A15"/>
        </w:rPr>
        <w:t>konstruerats</w:t>
      </w:r>
      <w:proofErr w:type="spellEnd"/>
      <w:r>
        <w:rPr>
          <w:color w:val="201A15"/>
        </w:rPr>
        <w:t xml:space="preserve"> </w:t>
      </w:r>
      <w:proofErr w:type="spellStart"/>
      <w:r>
        <w:rPr>
          <w:color w:val="201A15"/>
        </w:rPr>
        <w:t>och</w:t>
      </w:r>
      <w:proofErr w:type="spellEnd"/>
      <w:r>
        <w:rPr>
          <w:color w:val="201A15"/>
        </w:rPr>
        <w:t xml:space="preserve"> </w:t>
      </w:r>
      <w:proofErr w:type="spellStart"/>
      <w:r>
        <w:rPr>
          <w:color w:val="201A15"/>
        </w:rPr>
        <w:t>tillverkats</w:t>
      </w:r>
      <w:proofErr w:type="spellEnd"/>
      <w:r>
        <w:rPr>
          <w:color w:val="201A15"/>
        </w:rPr>
        <w:t xml:space="preserve"> för </w:t>
      </w:r>
      <w:proofErr w:type="spellStart"/>
      <w:r>
        <w:rPr>
          <w:color w:val="201A15"/>
        </w:rPr>
        <w:t>snabbhet</w:t>
      </w:r>
      <w:proofErr w:type="spellEnd"/>
      <w:r>
        <w:rPr>
          <w:color w:val="201A15"/>
        </w:rPr>
        <w:t xml:space="preserve">, </w:t>
      </w:r>
      <w:proofErr w:type="spellStart"/>
      <w:r>
        <w:rPr>
          <w:color w:val="201A15"/>
        </w:rPr>
        <w:t>noggrannhet</w:t>
      </w:r>
      <w:proofErr w:type="spellEnd"/>
      <w:r>
        <w:rPr>
          <w:color w:val="201A15"/>
        </w:rPr>
        <w:t xml:space="preserve"> </w:t>
      </w:r>
      <w:proofErr w:type="spellStart"/>
      <w:r>
        <w:rPr>
          <w:color w:val="201A15"/>
        </w:rPr>
        <w:t>och</w:t>
      </w:r>
      <w:proofErr w:type="spellEnd"/>
      <w:r>
        <w:rPr>
          <w:color w:val="201A15"/>
        </w:rPr>
        <w:t xml:space="preserve"> </w:t>
      </w:r>
      <w:proofErr w:type="spellStart"/>
      <w:r>
        <w:rPr>
          <w:color w:val="201A15"/>
        </w:rPr>
        <w:t>baseras</w:t>
      </w:r>
      <w:proofErr w:type="spellEnd"/>
      <w:r>
        <w:rPr>
          <w:color w:val="201A15"/>
        </w:rPr>
        <w:t xml:space="preserve"> </w:t>
      </w:r>
      <w:proofErr w:type="spellStart"/>
      <w:r>
        <w:rPr>
          <w:color w:val="201A15"/>
        </w:rPr>
        <w:t>på</w:t>
      </w:r>
      <w:proofErr w:type="spellEnd"/>
      <w:r>
        <w:rPr>
          <w:color w:val="201A15"/>
        </w:rPr>
        <w:t xml:space="preserve"> </w:t>
      </w:r>
      <w:proofErr w:type="spellStart"/>
      <w:r>
        <w:rPr>
          <w:color w:val="201A15"/>
        </w:rPr>
        <w:t>Renishaws</w:t>
      </w:r>
      <w:proofErr w:type="spellEnd"/>
      <w:r>
        <w:rPr>
          <w:color w:val="201A15"/>
        </w:rPr>
        <w:t xml:space="preserve"> </w:t>
      </w:r>
      <w:proofErr w:type="spellStart"/>
      <w:r>
        <w:rPr>
          <w:color w:val="201A15"/>
        </w:rPr>
        <w:t>enastående</w:t>
      </w:r>
      <w:proofErr w:type="spellEnd"/>
      <w:r>
        <w:rPr>
          <w:color w:val="201A15"/>
        </w:rPr>
        <w:t xml:space="preserve"> </w:t>
      </w:r>
      <w:proofErr w:type="spellStart"/>
      <w:r>
        <w:rPr>
          <w:color w:val="201A15"/>
        </w:rPr>
        <w:t>anseende</w:t>
      </w:r>
      <w:proofErr w:type="spellEnd"/>
      <w:r>
        <w:rPr>
          <w:color w:val="201A15"/>
        </w:rPr>
        <w:t xml:space="preserve"> </w:t>
      </w:r>
      <w:proofErr w:type="spellStart"/>
      <w:r>
        <w:rPr>
          <w:color w:val="201A15"/>
        </w:rPr>
        <w:t>inom</w:t>
      </w:r>
      <w:proofErr w:type="spellEnd"/>
      <w:r>
        <w:rPr>
          <w:color w:val="201A15"/>
        </w:rPr>
        <w:t xml:space="preserve"> innovation </w:t>
      </w:r>
      <w:proofErr w:type="spellStart"/>
      <w:r>
        <w:rPr>
          <w:color w:val="201A15"/>
        </w:rPr>
        <w:t>i</w:t>
      </w:r>
      <w:proofErr w:type="spellEnd"/>
      <w:r>
        <w:rPr>
          <w:color w:val="201A15"/>
        </w:rPr>
        <w:t xml:space="preserve"> de </w:t>
      </w:r>
      <w:proofErr w:type="spellStart"/>
      <w:r>
        <w:rPr>
          <w:color w:val="201A15"/>
        </w:rPr>
        <w:t>mest</w:t>
      </w:r>
      <w:proofErr w:type="spellEnd"/>
      <w:r>
        <w:rPr>
          <w:color w:val="201A15"/>
        </w:rPr>
        <w:t xml:space="preserve"> </w:t>
      </w:r>
      <w:proofErr w:type="spellStart"/>
      <w:r>
        <w:rPr>
          <w:color w:val="201A15"/>
        </w:rPr>
        <w:t>krävande</w:t>
      </w:r>
      <w:proofErr w:type="spellEnd"/>
      <w:r>
        <w:rPr>
          <w:color w:val="201A15"/>
        </w:rPr>
        <w:t xml:space="preserve"> </w:t>
      </w:r>
      <w:proofErr w:type="spellStart"/>
      <w:r>
        <w:rPr>
          <w:color w:val="201A15"/>
        </w:rPr>
        <w:t>industribranscherna</w:t>
      </w:r>
      <w:proofErr w:type="spellEnd"/>
      <w:r>
        <w:rPr>
          <w:color w:val="201A15"/>
        </w:rPr>
        <w:t xml:space="preserve">. </w:t>
      </w:r>
      <w:r w:rsidRPr="000C1620">
        <w:rPr>
          <w:color w:val="201A15"/>
          <w:lang w:val="de-DE"/>
        </w:rPr>
        <w:t>Den är optimerad för Renishaw REVO</w:t>
      </w:r>
      <w:r w:rsidRPr="000C1620">
        <w:rPr>
          <w:color w:val="201A15"/>
          <w:vertAlign w:val="superscript"/>
          <w:lang w:val="de-DE"/>
        </w:rPr>
        <w:t>®</w:t>
      </w:r>
      <w:r w:rsidRPr="000C1620">
        <w:rPr>
          <w:color w:val="201A15"/>
          <w:lang w:val="de-DE"/>
        </w:rPr>
        <w:t xml:space="preserve"> 5-axliga multisensorsystem och erbjuder helt nya funktioner för verkstadsgolvet.</w:t>
      </w:r>
    </w:p>
    <w:p w14:paraId="3E3C38D9" w14:textId="77777777" w:rsidR="000C1620" w:rsidRPr="000C1620" w:rsidRDefault="000C1620" w:rsidP="000C1620">
      <w:pPr>
        <w:pStyle w:val="BodyText"/>
        <w:spacing w:line="288" w:lineRule="auto"/>
        <w:ind w:right="505"/>
        <w:rPr>
          <w:rFonts w:eastAsia="Arial" w:cs="Arial"/>
          <w:lang w:val="de-DE"/>
        </w:rPr>
      </w:pPr>
    </w:p>
    <w:p w14:paraId="275DB64D" w14:textId="77777777" w:rsidR="000C1620" w:rsidRPr="000C1620" w:rsidRDefault="000C1620" w:rsidP="000C1620">
      <w:pPr>
        <w:pStyle w:val="BodyText"/>
        <w:spacing w:before="54" w:line="288" w:lineRule="auto"/>
        <w:rPr>
          <w:rFonts w:eastAsia="Arial" w:cs="Arial"/>
          <w:color w:val="201A15"/>
          <w:lang w:val="de-DE"/>
        </w:rPr>
      </w:pPr>
      <w:r w:rsidRPr="000C1620">
        <w:rPr>
          <w:color w:val="201A15"/>
          <w:lang w:val="de-DE"/>
        </w:rPr>
        <w:t>Nathan Fielder, Renishaws produktchef för AGILITY CMM-serien förklarar: -”Vi tog det prisbelönta REVO 5-axliga multisensorsystemet och frågade oss själva: Hur kan vi förvandla den till en ännu bättre lösning för att uppfylla extremt höga krav från ledande spjutspetsföretag? Resultatet är AGILITY-serien – CMM:er som erbjuder fördelarna med REVO-multisensorsystem där de gör störst nytta; nära produktionsplatsen. Vi prövade och testade serien med AGILITY CMM:er som nu inkluderar maskiner för mätlaboratorier och erbjuder en plattform som är kapabel för att använda någon av våra sju dedikerade REVO-sensorer.”</w:t>
      </w:r>
    </w:p>
    <w:p w14:paraId="51276244" w14:textId="77777777" w:rsidR="000C1620" w:rsidRPr="000C1620" w:rsidRDefault="000C1620" w:rsidP="000C1620">
      <w:pPr>
        <w:pStyle w:val="BodyText"/>
        <w:spacing w:before="54" w:line="288" w:lineRule="auto"/>
        <w:rPr>
          <w:rFonts w:eastAsia="Arial" w:cs="Arial"/>
          <w:color w:val="201A15"/>
          <w:lang w:val="de-DE"/>
        </w:rPr>
      </w:pPr>
    </w:p>
    <w:p w14:paraId="6EF1B0AE" w14:textId="77777777" w:rsidR="000C1620" w:rsidRPr="000C1620" w:rsidRDefault="000C1620" w:rsidP="000C1620">
      <w:pPr>
        <w:pStyle w:val="BodyText"/>
        <w:spacing w:before="1" w:line="288" w:lineRule="auto"/>
        <w:ind w:right="507"/>
        <w:rPr>
          <w:rFonts w:eastAsia="Arial" w:cs="Arial"/>
          <w:lang w:val="de-DE"/>
        </w:rPr>
      </w:pPr>
      <w:r w:rsidRPr="000C1620">
        <w:rPr>
          <w:lang w:val="de-DE"/>
        </w:rPr>
        <w:t xml:space="preserve">Multisensor CMM:er gör det möjligt för tillverkare att utföra flera mätprocesser och rapportera resultatet på en enda enhet. Hela sortimentet med REVO-sensorer finns tillgängligt för AGILITY CMM-användare vilket inkluderar beröringskänsliga kontaktutlösta och skannings-, ytgrovhets-, temperatur-, ultraljudstjockleksprober och beröringsfria prober. </w:t>
      </w:r>
    </w:p>
    <w:p w14:paraId="4913E538" w14:textId="77777777" w:rsidR="000C1620" w:rsidRPr="000C1620" w:rsidRDefault="000C1620" w:rsidP="000C1620">
      <w:pPr>
        <w:pStyle w:val="BodyText"/>
        <w:spacing w:before="54" w:line="288" w:lineRule="auto"/>
        <w:rPr>
          <w:rFonts w:eastAsia="Arial" w:cs="Arial"/>
          <w:color w:val="201A15"/>
          <w:lang w:val="de-DE"/>
        </w:rPr>
      </w:pPr>
    </w:p>
    <w:p w14:paraId="1B4D5F4D" w14:textId="77777777" w:rsidR="000C1620" w:rsidRPr="000C1620" w:rsidRDefault="000C1620" w:rsidP="000C1620">
      <w:pPr>
        <w:pStyle w:val="BodyText"/>
        <w:spacing w:line="288" w:lineRule="auto"/>
        <w:ind w:right="445"/>
        <w:rPr>
          <w:rFonts w:eastAsia="Arial" w:cs="Arial"/>
          <w:color w:val="201A15"/>
          <w:lang w:val="de-DE"/>
        </w:rPr>
      </w:pPr>
      <w:r w:rsidRPr="000C1620">
        <w:rPr>
          <w:color w:val="201A15"/>
          <w:lang w:val="de-DE"/>
        </w:rPr>
        <w:t>Maskinkonstruktionen är tillverkad av granit i kombination med anodiserad aluminium, vilket erbjuder enastående hållfasthet men samtidigt säkerställer tillförlitlig metrologi genom hela mätvolymen. Viktiga faktorer, t.ex. lagrens konstruktion och placering, kabelspårens innovativa konfiguration och friktionsfria linjära motorer, säkerställer en stabil och repeterbar plattform när REVO-systemet skannar med hög hastighet. Så få delar som vidrör varandra som möjligt förhindrar friktion och värmeinstabilitet, vilket även reducerar slitaget och underhållsbehovet. Det upphöjda och skyddade Y-axeldrivsystemet minimerar den rörliga konstruktionsvikten och förhindrar kontaminering.</w:t>
      </w:r>
    </w:p>
    <w:p w14:paraId="024DCB2B" w14:textId="77777777" w:rsidR="000C1620" w:rsidRPr="000C1620" w:rsidRDefault="000C1620" w:rsidP="000C1620">
      <w:pPr>
        <w:pStyle w:val="BodyText"/>
        <w:spacing w:before="53"/>
        <w:rPr>
          <w:rFonts w:eastAsia="Arial" w:cs="Arial"/>
          <w:lang w:val="de-DE"/>
        </w:rPr>
      </w:pPr>
    </w:p>
    <w:p w14:paraId="7D77DAF4" w14:textId="77777777" w:rsidR="000C1620" w:rsidRPr="000C1620" w:rsidRDefault="000C1620" w:rsidP="000C1620">
      <w:pPr>
        <w:pStyle w:val="BodyText"/>
        <w:spacing w:before="79" w:line="288" w:lineRule="auto"/>
        <w:ind w:right="356"/>
        <w:rPr>
          <w:rFonts w:eastAsia="Arial" w:cs="Arial"/>
          <w:color w:val="201A15"/>
          <w:spacing w:val="-2"/>
          <w:lang w:val="de-DE"/>
        </w:rPr>
      </w:pPr>
      <w:r w:rsidRPr="000C1620">
        <w:rPr>
          <w:color w:val="201A15"/>
          <w:lang w:val="de-DE"/>
        </w:rPr>
        <w:t>Renishaws AGILITY S CMM:er för verkstadsgolvet erbjuder en extremt tillförlitlig och robust lösning för inspektioner av tillverkade detaljer i produktionsmiljöer, där ren luft och temperaturreglering inte kan garanteras. De finns tillgängliga med arbetsvolymer från 700 x 900 x 600 mm upp till 1600 x 2400 x 1200 mm (X x Y x Z), plus varianter med en upplyft arbetsvolym för att rymma palettladdningssystem eller roterande bord.</w:t>
      </w:r>
      <w:r w:rsidRPr="000C1620">
        <w:rPr>
          <w:lang w:val="de-DE"/>
        </w:rPr>
        <w:t xml:space="preserve"> </w:t>
      </w:r>
      <w:r w:rsidRPr="000C1620">
        <w:rPr>
          <w:color w:val="201A15"/>
          <w:lang w:val="de-DE"/>
        </w:rPr>
        <w:t>Alla verkstadsgolvmodeller har upphöjda Y-axelstyrningar för ökad stabilitet och skydd mot luftburna föroreningar. Den större S-ramen har en konfiguration med dubbel drivning och dubbelskala y-axelkonfiguration.</w:t>
      </w:r>
    </w:p>
    <w:p w14:paraId="7A17B488" w14:textId="77777777" w:rsidR="000C1620" w:rsidRPr="000C1620" w:rsidRDefault="000C1620" w:rsidP="000C1620">
      <w:pPr>
        <w:pStyle w:val="BodyText"/>
        <w:spacing w:before="53"/>
        <w:rPr>
          <w:rFonts w:eastAsia="Arial" w:cs="Arial"/>
          <w:lang w:val="de-DE"/>
        </w:rPr>
      </w:pPr>
    </w:p>
    <w:p w14:paraId="7A75B9EB" w14:textId="77777777" w:rsidR="000C1620" w:rsidRPr="00F94314" w:rsidRDefault="000C1620" w:rsidP="000C1620">
      <w:pPr>
        <w:pStyle w:val="BodyText"/>
        <w:spacing w:line="288" w:lineRule="auto"/>
        <w:ind w:right="445"/>
        <w:rPr>
          <w:rFonts w:eastAsia="Arial" w:cs="Arial"/>
          <w:color w:val="201A15"/>
        </w:rPr>
      </w:pPr>
      <w:r w:rsidRPr="000C1620">
        <w:rPr>
          <w:color w:val="201A15"/>
          <w:lang w:val="de-DE"/>
        </w:rPr>
        <w:lastRenderedPageBreak/>
        <w:t xml:space="preserve">AGILITY L-maskiner är konstruerade för metrologilaboratorier och utformade för ett temperaturintervall från 18 °C till 22 °C och erbjuder högprestanda, multisensor 5-axlig mätning i renrum. Konstruktionen med enkelsidig upplyft Y-axel med ett utfällbart ben, förbättrar tillgängligheten för manuell lastning av detaljer när automation inte krävs. </w:t>
      </w:r>
      <w:r>
        <w:rPr>
          <w:color w:val="201A15"/>
        </w:rPr>
        <w:t>AGILITY L-</w:t>
      </w:r>
      <w:proofErr w:type="spellStart"/>
      <w:r>
        <w:rPr>
          <w:color w:val="201A15"/>
        </w:rPr>
        <w:t>ramar</w:t>
      </w:r>
      <w:proofErr w:type="spellEnd"/>
      <w:r>
        <w:rPr>
          <w:color w:val="201A15"/>
        </w:rPr>
        <w:t xml:space="preserve"> </w:t>
      </w:r>
      <w:proofErr w:type="spellStart"/>
      <w:r>
        <w:rPr>
          <w:color w:val="201A15"/>
        </w:rPr>
        <w:t>finns</w:t>
      </w:r>
      <w:proofErr w:type="spellEnd"/>
      <w:r>
        <w:rPr>
          <w:color w:val="201A15"/>
        </w:rPr>
        <w:t xml:space="preserve"> </w:t>
      </w:r>
      <w:proofErr w:type="spellStart"/>
      <w:r>
        <w:rPr>
          <w:color w:val="201A15"/>
        </w:rPr>
        <w:t>tillgängliga</w:t>
      </w:r>
      <w:proofErr w:type="spellEnd"/>
      <w:r>
        <w:rPr>
          <w:color w:val="201A15"/>
        </w:rPr>
        <w:t xml:space="preserve"> med </w:t>
      </w:r>
      <w:proofErr w:type="spellStart"/>
      <w:r>
        <w:rPr>
          <w:color w:val="201A15"/>
        </w:rPr>
        <w:t>arbetsvolymer</w:t>
      </w:r>
      <w:proofErr w:type="spellEnd"/>
      <w:r>
        <w:rPr>
          <w:color w:val="201A15"/>
        </w:rPr>
        <w:t xml:space="preserve"> </w:t>
      </w:r>
      <w:proofErr w:type="spellStart"/>
      <w:r>
        <w:rPr>
          <w:color w:val="201A15"/>
        </w:rPr>
        <w:t>från</w:t>
      </w:r>
      <w:proofErr w:type="spellEnd"/>
      <w:r>
        <w:rPr>
          <w:color w:val="201A15"/>
        </w:rPr>
        <w:t xml:space="preserve"> 500 x 500 x 500 mm </w:t>
      </w:r>
      <w:proofErr w:type="spellStart"/>
      <w:r>
        <w:rPr>
          <w:color w:val="201A15"/>
        </w:rPr>
        <w:t>upp</w:t>
      </w:r>
      <w:proofErr w:type="spellEnd"/>
      <w:r>
        <w:rPr>
          <w:color w:val="201A15"/>
        </w:rPr>
        <w:t xml:space="preserve"> till 1600 x 3500 x 1200 mm (X </w:t>
      </w:r>
      <w:proofErr w:type="spellStart"/>
      <w:r>
        <w:rPr>
          <w:color w:val="201A15"/>
        </w:rPr>
        <w:t>x</w:t>
      </w:r>
      <w:proofErr w:type="spellEnd"/>
      <w:r>
        <w:rPr>
          <w:color w:val="201A15"/>
        </w:rPr>
        <w:t xml:space="preserve"> Y x Z).</w:t>
      </w:r>
    </w:p>
    <w:p w14:paraId="116A5799" w14:textId="77777777" w:rsidR="000C1620" w:rsidRPr="002B5AF0" w:rsidRDefault="000C1620" w:rsidP="000C1620">
      <w:pPr>
        <w:pStyle w:val="BodyText"/>
        <w:spacing w:before="53"/>
        <w:rPr>
          <w:rFonts w:eastAsia="Arial" w:cs="Arial"/>
        </w:rPr>
      </w:pPr>
    </w:p>
    <w:p w14:paraId="37AF395C" w14:textId="77777777" w:rsidR="000C1620" w:rsidRPr="000C1620" w:rsidRDefault="000C1620" w:rsidP="000C1620">
      <w:pPr>
        <w:spacing w:line="288" w:lineRule="auto"/>
        <w:rPr>
          <w:color w:val="201A15"/>
          <w:lang w:val="de-DE"/>
        </w:rPr>
      </w:pPr>
      <w:r w:rsidRPr="000C1620">
        <w:rPr>
          <w:rFonts w:ascii="Arial" w:hAnsi="Arial"/>
          <w:lang w:val="de-DE"/>
        </w:rPr>
        <w:t xml:space="preserve">AGILITY-serien med CMM:er kombinerar ett brett spektrum av teknologi och end-to-end-tillverkningskompetens som format Renishaws rykte inom innovation och kvalitet. </w:t>
      </w:r>
      <w:r w:rsidRPr="000C1620">
        <w:rPr>
          <w:rFonts w:ascii="Arial" w:hAnsi="Arial"/>
          <w:color w:val="201A15"/>
          <w:lang w:val="de-DE"/>
        </w:rPr>
        <w:t>Leigh Elsworthy, CMM kundservicechef påtalar: ”Förutom själva maskinramen har vi konstruerat och tillverkat probsystemet, pulsgivarna, maskinstyrenheten, de linjära motorerna, mätspetsarna, detaljfixtureringen, mätprogramvaran och till och med de laserbaserade mappnings- och verifieringssystemen. Renishaw har total kontroll över försörjningen, installationen och underhållet av CMM:er genom alla livscykler.”</w:t>
      </w:r>
    </w:p>
    <w:p w14:paraId="583861C7" w14:textId="77777777" w:rsidR="000C1620" w:rsidRDefault="000C1620" w:rsidP="000C1620">
      <w:pPr>
        <w:pStyle w:val="BodyText"/>
        <w:spacing w:before="1" w:line="288" w:lineRule="auto"/>
        <w:ind w:right="507"/>
        <w:rPr>
          <w:rFonts w:eastAsia="Arial" w:cs="Arial"/>
          <w:color w:val="201A15"/>
        </w:rPr>
      </w:pPr>
      <w:proofErr w:type="spellStart"/>
      <w:r>
        <w:rPr>
          <w:color w:val="201A15"/>
        </w:rPr>
        <w:t>Varje</w:t>
      </w:r>
      <w:proofErr w:type="spellEnd"/>
      <w:r>
        <w:rPr>
          <w:color w:val="201A15"/>
        </w:rPr>
        <w:t xml:space="preserve"> </w:t>
      </w:r>
      <w:proofErr w:type="spellStart"/>
      <w:r>
        <w:rPr>
          <w:color w:val="201A15"/>
        </w:rPr>
        <w:t>maskine</w:t>
      </w:r>
      <w:proofErr w:type="spellEnd"/>
      <w:r>
        <w:rPr>
          <w:color w:val="201A15"/>
        </w:rPr>
        <w:t xml:space="preserve"> </w:t>
      </w:r>
      <w:proofErr w:type="spellStart"/>
      <w:r>
        <w:rPr>
          <w:color w:val="201A15"/>
        </w:rPr>
        <w:t>felmappas</w:t>
      </w:r>
      <w:proofErr w:type="spellEnd"/>
      <w:r>
        <w:rPr>
          <w:color w:val="201A15"/>
        </w:rPr>
        <w:t xml:space="preserve"> </w:t>
      </w:r>
      <w:proofErr w:type="spellStart"/>
      <w:r>
        <w:rPr>
          <w:color w:val="201A15"/>
        </w:rPr>
        <w:t>och</w:t>
      </w:r>
      <w:proofErr w:type="spellEnd"/>
      <w:r>
        <w:rPr>
          <w:color w:val="201A15"/>
        </w:rPr>
        <w:t xml:space="preserve"> </w:t>
      </w:r>
      <w:proofErr w:type="spellStart"/>
      <w:r>
        <w:rPr>
          <w:color w:val="201A15"/>
        </w:rPr>
        <w:t>certifieras</w:t>
      </w:r>
      <w:proofErr w:type="spellEnd"/>
      <w:r>
        <w:rPr>
          <w:color w:val="201A15"/>
        </w:rPr>
        <w:t xml:space="preserve"> med </w:t>
      </w:r>
      <w:proofErr w:type="spellStart"/>
      <w:r>
        <w:rPr>
          <w:color w:val="201A15"/>
        </w:rPr>
        <w:t>hjälp</w:t>
      </w:r>
      <w:proofErr w:type="spellEnd"/>
      <w:r>
        <w:rPr>
          <w:color w:val="201A15"/>
        </w:rPr>
        <w:t xml:space="preserve"> av Renishaw </w:t>
      </w:r>
      <w:proofErr w:type="spellStart"/>
      <w:r>
        <w:rPr>
          <w:color w:val="201A15"/>
        </w:rPr>
        <w:t>laserkalibreringssystem</w:t>
      </w:r>
      <w:proofErr w:type="spellEnd"/>
      <w:r>
        <w:rPr>
          <w:color w:val="201A15"/>
        </w:rPr>
        <w:t xml:space="preserve">. </w:t>
      </w:r>
      <w:proofErr w:type="spellStart"/>
      <w:r>
        <w:rPr>
          <w:color w:val="201A15"/>
        </w:rPr>
        <w:t>Endast</w:t>
      </w:r>
      <w:proofErr w:type="spellEnd"/>
      <w:r>
        <w:rPr>
          <w:color w:val="201A15"/>
        </w:rPr>
        <w:t xml:space="preserve"> </w:t>
      </w:r>
      <w:proofErr w:type="spellStart"/>
      <w:r>
        <w:rPr>
          <w:color w:val="201A15"/>
        </w:rPr>
        <w:t>certifierade</w:t>
      </w:r>
      <w:proofErr w:type="spellEnd"/>
      <w:r>
        <w:rPr>
          <w:color w:val="201A15"/>
        </w:rPr>
        <w:t xml:space="preserve"> </w:t>
      </w:r>
      <w:proofErr w:type="spellStart"/>
      <w:r>
        <w:rPr>
          <w:color w:val="201A15"/>
        </w:rPr>
        <w:t>installatörer</w:t>
      </w:r>
      <w:proofErr w:type="spellEnd"/>
      <w:r>
        <w:rPr>
          <w:color w:val="201A15"/>
        </w:rPr>
        <w:t xml:space="preserve"> </w:t>
      </w:r>
      <w:proofErr w:type="spellStart"/>
      <w:r>
        <w:rPr>
          <w:color w:val="201A15"/>
        </w:rPr>
        <w:t>utför</w:t>
      </w:r>
      <w:proofErr w:type="spellEnd"/>
      <w:r>
        <w:rPr>
          <w:color w:val="201A15"/>
        </w:rPr>
        <w:t xml:space="preserve"> installation </w:t>
      </w:r>
      <w:proofErr w:type="spellStart"/>
      <w:r>
        <w:rPr>
          <w:color w:val="201A15"/>
        </w:rPr>
        <w:t>och</w:t>
      </w:r>
      <w:proofErr w:type="spellEnd"/>
      <w:r>
        <w:rPr>
          <w:color w:val="201A15"/>
        </w:rPr>
        <w:t xml:space="preserve"> service med </w:t>
      </w:r>
      <w:proofErr w:type="spellStart"/>
      <w:r>
        <w:rPr>
          <w:color w:val="201A15"/>
        </w:rPr>
        <w:t>ett</w:t>
      </w:r>
      <w:proofErr w:type="spellEnd"/>
      <w:r>
        <w:rPr>
          <w:color w:val="201A15"/>
        </w:rPr>
        <w:t xml:space="preserve"> </w:t>
      </w:r>
      <w:proofErr w:type="spellStart"/>
      <w:r>
        <w:rPr>
          <w:color w:val="201A15"/>
        </w:rPr>
        <w:t>tillval</w:t>
      </w:r>
      <w:proofErr w:type="spellEnd"/>
      <w:r>
        <w:rPr>
          <w:color w:val="201A15"/>
        </w:rPr>
        <w:t xml:space="preserve"> för UKAS </w:t>
      </w:r>
      <w:proofErr w:type="spellStart"/>
      <w:r>
        <w:rPr>
          <w:color w:val="201A15"/>
        </w:rPr>
        <w:t>eller</w:t>
      </w:r>
      <w:proofErr w:type="spellEnd"/>
      <w:r>
        <w:rPr>
          <w:color w:val="201A15"/>
        </w:rPr>
        <w:t xml:space="preserve"> A2LA-ackreditering.</w:t>
      </w:r>
    </w:p>
    <w:p w14:paraId="060BE397" w14:textId="77777777" w:rsidR="000C1620" w:rsidRDefault="000C1620" w:rsidP="000C1620">
      <w:pPr>
        <w:pStyle w:val="BodyText"/>
        <w:spacing w:before="53"/>
      </w:pPr>
    </w:p>
    <w:p w14:paraId="1126D899" w14:textId="77777777" w:rsidR="000C1620" w:rsidRPr="00356915" w:rsidRDefault="000C1620" w:rsidP="000C1620">
      <w:pPr>
        <w:pStyle w:val="BodyText"/>
        <w:spacing w:before="1" w:line="288" w:lineRule="auto"/>
        <w:ind w:right="507"/>
        <w:rPr>
          <w:rFonts w:eastAsia="Arial" w:cs="Arial"/>
        </w:rPr>
      </w:pPr>
      <w:r>
        <w:t xml:space="preserve">AGILITY </w:t>
      </w:r>
      <w:proofErr w:type="spellStart"/>
      <w:r>
        <w:t>CMM:er</w:t>
      </w:r>
      <w:proofErr w:type="spellEnd"/>
      <w:r>
        <w:t xml:space="preserve"> </w:t>
      </w:r>
      <w:proofErr w:type="spellStart"/>
      <w:r>
        <w:t>är</w:t>
      </w:r>
      <w:proofErr w:type="spellEnd"/>
      <w:r>
        <w:t xml:space="preserve"> </w:t>
      </w:r>
      <w:proofErr w:type="spellStart"/>
      <w:r>
        <w:t>även</w:t>
      </w:r>
      <w:proofErr w:type="spellEnd"/>
      <w:r>
        <w:t xml:space="preserve"> </w:t>
      </w:r>
      <w:proofErr w:type="spellStart"/>
      <w:r>
        <w:t>kompatibla</w:t>
      </w:r>
      <w:proofErr w:type="spellEnd"/>
      <w:r>
        <w:t xml:space="preserve"> med Renishaw Central, </w:t>
      </w:r>
      <w:proofErr w:type="spellStart"/>
      <w:r>
        <w:t>en</w:t>
      </w:r>
      <w:proofErr w:type="spellEnd"/>
      <w:r>
        <w:t xml:space="preserve"> </w:t>
      </w:r>
      <w:proofErr w:type="spellStart"/>
      <w:r>
        <w:t>kraftfull</w:t>
      </w:r>
      <w:proofErr w:type="spellEnd"/>
      <w:r>
        <w:t xml:space="preserve"> </w:t>
      </w:r>
      <w:proofErr w:type="spellStart"/>
      <w:r>
        <w:t>tillverkningsdataplattform</w:t>
      </w:r>
      <w:proofErr w:type="spellEnd"/>
      <w:r>
        <w:t xml:space="preserve">, </w:t>
      </w:r>
      <w:proofErr w:type="spellStart"/>
      <w:r>
        <w:t>som</w:t>
      </w:r>
      <w:proofErr w:type="spellEnd"/>
      <w:r>
        <w:t xml:space="preserve"> </w:t>
      </w:r>
      <w:proofErr w:type="spellStart"/>
      <w:r>
        <w:t>möjliggör</w:t>
      </w:r>
      <w:proofErr w:type="spellEnd"/>
      <w:r>
        <w:t xml:space="preserve"> </w:t>
      </w:r>
      <w:proofErr w:type="spellStart"/>
      <w:r>
        <w:t>rapportering</w:t>
      </w:r>
      <w:proofErr w:type="spellEnd"/>
      <w:r>
        <w:t xml:space="preserve"> </w:t>
      </w:r>
      <w:proofErr w:type="spellStart"/>
      <w:r>
        <w:t>och</w:t>
      </w:r>
      <w:proofErr w:type="spellEnd"/>
      <w:r>
        <w:t xml:space="preserve"> </w:t>
      </w:r>
      <w:proofErr w:type="spellStart"/>
      <w:r>
        <w:t>processtyrning</w:t>
      </w:r>
      <w:proofErr w:type="spellEnd"/>
      <w:r>
        <w:t xml:space="preserve"> med </w:t>
      </w:r>
      <w:proofErr w:type="spellStart"/>
      <w:r>
        <w:t>sluten</w:t>
      </w:r>
      <w:proofErr w:type="spellEnd"/>
      <w:r>
        <w:t xml:space="preserve"> </w:t>
      </w:r>
      <w:proofErr w:type="spellStart"/>
      <w:r>
        <w:t>slinga</w:t>
      </w:r>
      <w:proofErr w:type="spellEnd"/>
      <w:r>
        <w:t xml:space="preserve"> </w:t>
      </w:r>
      <w:proofErr w:type="spellStart"/>
      <w:r>
        <w:t>på</w:t>
      </w:r>
      <w:proofErr w:type="spellEnd"/>
      <w:r>
        <w:t xml:space="preserve"> </w:t>
      </w:r>
      <w:proofErr w:type="spellStart"/>
      <w:r>
        <w:t>verkstadsgolvet</w:t>
      </w:r>
      <w:proofErr w:type="spellEnd"/>
      <w:r>
        <w:t xml:space="preserve">. Renishaw Central </w:t>
      </w:r>
      <w:proofErr w:type="spellStart"/>
      <w:r>
        <w:t>använder</w:t>
      </w:r>
      <w:proofErr w:type="spellEnd"/>
      <w:r>
        <w:t xml:space="preserve"> dessa data för </w:t>
      </w:r>
      <w:proofErr w:type="spellStart"/>
      <w:r>
        <w:t>att</w:t>
      </w:r>
      <w:proofErr w:type="spellEnd"/>
      <w:r>
        <w:t xml:space="preserve"> </w:t>
      </w:r>
      <w:proofErr w:type="spellStart"/>
      <w:r>
        <w:t>identifiera</w:t>
      </w:r>
      <w:proofErr w:type="spellEnd"/>
      <w:r>
        <w:t xml:space="preserve"> </w:t>
      </w:r>
      <w:proofErr w:type="spellStart"/>
      <w:r>
        <w:t>avvikelser</w:t>
      </w:r>
      <w:proofErr w:type="spellEnd"/>
      <w:r>
        <w:t xml:space="preserve"> </w:t>
      </w:r>
      <w:proofErr w:type="spellStart"/>
      <w:r>
        <w:t>och</w:t>
      </w:r>
      <w:proofErr w:type="spellEnd"/>
      <w:r>
        <w:t xml:space="preserve"> </w:t>
      </w:r>
      <w:proofErr w:type="spellStart"/>
      <w:r>
        <w:t>automatiskt</w:t>
      </w:r>
      <w:proofErr w:type="spellEnd"/>
      <w:r>
        <w:t xml:space="preserve"> </w:t>
      </w:r>
      <w:proofErr w:type="spellStart"/>
      <w:r>
        <w:t>skicka</w:t>
      </w:r>
      <w:proofErr w:type="spellEnd"/>
      <w:r>
        <w:t xml:space="preserve"> </w:t>
      </w:r>
      <w:proofErr w:type="spellStart"/>
      <w:r>
        <w:t>korrigerande</w:t>
      </w:r>
      <w:proofErr w:type="spellEnd"/>
      <w:r>
        <w:t xml:space="preserve"> </w:t>
      </w:r>
      <w:proofErr w:type="spellStart"/>
      <w:r>
        <w:t>uppdateringar</w:t>
      </w:r>
      <w:proofErr w:type="spellEnd"/>
      <w:r>
        <w:t xml:space="preserve"> till </w:t>
      </w:r>
      <w:proofErr w:type="spellStart"/>
      <w:r>
        <w:t>respektive</w:t>
      </w:r>
      <w:proofErr w:type="spellEnd"/>
      <w:r>
        <w:t xml:space="preserve"> </w:t>
      </w:r>
      <w:proofErr w:type="spellStart"/>
      <w:r>
        <w:t>tillverkningsmaskiner</w:t>
      </w:r>
      <w:proofErr w:type="spellEnd"/>
      <w:r>
        <w:t>.</w:t>
      </w:r>
    </w:p>
    <w:p w14:paraId="1A5016AA" w14:textId="77777777" w:rsidR="000C1620" w:rsidRDefault="000C1620" w:rsidP="000C1620">
      <w:pPr>
        <w:pStyle w:val="BodyText"/>
        <w:spacing w:before="23"/>
        <w:rPr>
          <w:rFonts w:eastAsia="Arial" w:cs="Arial"/>
        </w:rPr>
      </w:pPr>
    </w:p>
    <w:p w14:paraId="0D822A43" w14:textId="77777777" w:rsidR="000C1620" w:rsidRPr="000C1620" w:rsidRDefault="000C1620" w:rsidP="000C1620">
      <w:pPr>
        <w:pStyle w:val="BodyText"/>
        <w:spacing w:before="1"/>
        <w:jc w:val="both"/>
        <w:rPr>
          <w:lang w:val="de-DE"/>
        </w:rPr>
      </w:pPr>
      <w:r w:rsidRPr="000C1620">
        <w:rPr>
          <w:lang w:val="de-DE"/>
        </w:rPr>
        <w:t xml:space="preserve">För mer information om AGILITY CMM:er, se </w:t>
      </w:r>
      <w:hyperlink r:id="rId8" w:history="1">
        <w:r w:rsidRPr="000C1620">
          <w:rPr>
            <w:rStyle w:val="Hyperlink"/>
            <w:lang w:val="de-DE"/>
          </w:rPr>
          <w:t>www.renishaw.se/agility</w:t>
        </w:r>
      </w:hyperlink>
    </w:p>
    <w:p w14:paraId="559C1026" w14:textId="77777777" w:rsidR="000C1620" w:rsidRPr="000C1620" w:rsidRDefault="000C1620" w:rsidP="000C1620">
      <w:pPr>
        <w:pStyle w:val="BodyText"/>
        <w:spacing w:before="69"/>
        <w:rPr>
          <w:sz w:val="22"/>
          <w:szCs w:val="22"/>
          <w:lang w:val="de-DE"/>
        </w:rPr>
      </w:pPr>
    </w:p>
    <w:p w14:paraId="5F246A67" w14:textId="77777777" w:rsidR="000C1620" w:rsidRPr="007530AC" w:rsidRDefault="000C1620" w:rsidP="000C1620">
      <w:pPr>
        <w:ind w:left="111"/>
        <w:jc w:val="center"/>
        <w:rPr>
          <w:rFonts w:ascii="Arial"/>
          <w:b/>
          <w:bCs/>
          <w:sz w:val="24"/>
          <w:szCs w:val="24"/>
        </w:rPr>
      </w:pPr>
      <w:r>
        <w:rPr>
          <w:rFonts w:ascii="Arial"/>
          <w:b/>
          <w:sz w:val="24"/>
        </w:rPr>
        <w:t>-SLUT-</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620"/>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0C1620"/>
    <w:pPr>
      <w:widowControl w:val="0"/>
      <w:autoSpaceDE w:val="0"/>
      <w:autoSpaceDN w:val="0"/>
      <w:ind w:left="111" w:right="1041"/>
    </w:pPr>
    <w:rPr>
      <w:rFonts w:ascii="Arial" w:eastAsia="Arial" w:hAnsi="Arial" w:cs="Arial"/>
      <w:b/>
      <w:bCs/>
      <w:sz w:val="22"/>
      <w:szCs w:val="22"/>
      <w:lang w:val="sv-SE" w:eastAsia="en-US"/>
    </w:rPr>
  </w:style>
  <w:style w:type="character" w:customStyle="1" w:styleId="TitleChar">
    <w:name w:val="Title Char"/>
    <w:basedOn w:val="DefaultParagraphFont"/>
    <w:link w:val="Title"/>
    <w:uiPriority w:val="10"/>
    <w:rsid w:val="000C1620"/>
    <w:rPr>
      <w:rFonts w:ascii="Arial" w:eastAsia="Arial" w:hAnsi="Arial" w:cs="Arial"/>
      <w:b/>
      <w:bCs/>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e/agilit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4519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2024-03-11T09:30:00Z</dcterms:created>
  <dcterms:modified xsi:type="dcterms:W3CDTF">2024-03-11T09:30:00Z</dcterms:modified>
</cp:coreProperties>
</file>