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36E9" w14:textId="77777777" w:rsidR="00575C45" w:rsidRDefault="00575C45" w:rsidP="00575C45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March 2022</w:t>
      </w:r>
      <w:r w:rsidRPr="00387027">
        <w:rPr>
          <w:rFonts w:ascii="Arial" w:hAnsi="Arial" w:cs="Arial"/>
          <w:i/>
        </w:rPr>
        <w:t xml:space="preserve"> – for immediate release    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53ACDAA2" w:rsidR="00524281" w:rsidRDefault="001A50F6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1A50F6">
        <w:rPr>
          <w:rFonts w:ascii="Arial" w:hAnsi="Arial" w:cs="Arial"/>
          <w:b/>
          <w:sz w:val="24"/>
          <w:szCs w:val="24"/>
        </w:rPr>
        <w:t>tanding Together for Epilepsy Awareness</w:t>
      </w:r>
    </w:p>
    <w:p w14:paraId="294C57CA" w14:textId="77777777" w:rsidR="001A50F6" w:rsidRDefault="001A50F6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71B19068" w14:textId="0EE1A48A" w:rsidR="001A50F6" w:rsidRDefault="001A50F6" w:rsidP="003D36BC">
      <w:pPr>
        <w:spacing w:line="336" w:lineRule="auto"/>
        <w:ind w:right="-556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>14 years ago, motivated by her own epilepsy struggles, nine-year-old epilepsy patient Cassidy Megan initiated Purple Day</w:t>
      </w:r>
      <w:r w:rsidRPr="0082736F">
        <w:rPr>
          <w:rFonts w:ascii="Arial" w:hAnsi="Arial" w:cs="Arial"/>
          <w:vertAlign w:val="superscript"/>
        </w:rPr>
        <w:t>1</w:t>
      </w:r>
      <w:r w:rsidRPr="001A50F6">
        <w:rPr>
          <w:rFonts w:ascii="Arial" w:hAnsi="Arial" w:cs="Arial"/>
        </w:rPr>
        <w:t xml:space="preserve">. Since then, on the </w:t>
      </w:r>
      <w:proofErr w:type="gramStart"/>
      <w:r w:rsidRPr="001A50F6">
        <w:rPr>
          <w:rFonts w:ascii="Arial" w:hAnsi="Arial" w:cs="Arial"/>
        </w:rPr>
        <w:t>26th</w:t>
      </w:r>
      <w:proofErr w:type="gramEnd"/>
      <w:r w:rsidRPr="001A50F6">
        <w:rPr>
          <w:rFonts w:ascii="Arial" w:hAnsi="Arial" w:cs="Arial"/>
        </w:rPr>
        <w:t xml:space="preserve"> March each year, patients, caregivers and advocates </w:t>
      </w:r>
      <w:r w:rsidR="0023497E">
        <w:rPr>
          <w:rFonts w:ascii="Arial" w:hAnsi="Arial" w:cs="Arial"/>
        </w:rPr>
        <w:t xml:space="preserve">around the world </w:t>
      </w:r>
      <w:r w:rsidRPr="001A50F6">
        <w:rPr>
          <w:rFonts w:ascii="Arial" w:hAnsi="Arial" w:cs="Arial"/>
        </w:rPr>
        <w:t>unite to raise epilepsy awareness by wearing purple and holding educational and fundraising events.</w:t>
      </w:r>
    </w:p>
    <w:p w14:paraId="0171F6F6" w14:textId="77777777" w:rsidR="003D36BC" w:rsidRPr="001A50F6" w:rsidRDefault="003D36BC" w:rsidP="003D36BC">
      <w:pPr>
        <w:spacing w:line="336" w:lineRule="auto"/>
        <w:ind w:right="-556"/>
        <w:jc w:val="both"/>
        <w:rPr>
          <w:rFonts w:ascii="Arial" w:hAnsi="Arial" w:cs="Arial"/>
        </w:rPr>
      </w:pPr>
    </w:p>
    <w:p w14:paraId="43FDE037" w14:textId="0C1BF105" w:rsidR="001A50F6" w:rsidRDefault="001A50F6" w:rsidP="003D36BC">
      <w:pPr>
        <w:spacing w:line="336" w:lineRule="auto"/>
        <w:ind w:right="-556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>While the true global incidence of epilepsy is unknown due to insufficient data collection in low-income countries, it is estimated that around 50 million people have epilepsy</w:t>
      </w:r>
      <w:r w:rsidRPr="0082736F">
        <w:rPr>
          <w:rFonts w:ascii="Arial" w:hAnsi="Arial" w:cs="Arial"/>
          <w:vertAlign w:val="superscript"/>
        </w:rPr>
        <w:t>2</w:t>
      </w:r>
      <w:r w:rsidRPr="001A50F6">
        <w:rPr>
          <w:rFonts w:ascii="Arial" w:hAnsi="Arial" w:cs="Arial"/>
        </w:rPr>
        <w:t xml:space="preserve"> and as many as 20% - 40% are suspected to have drug-resistant or refractory epilepsy</w:t>
      </w:r>
      <w:r w:rsidRPr="0082736F">
        <w:rPr>
          <w:rFonts w:ascii="Arial" w:hAnsi="Arial" w:cs="Arial"/>
          <w:vertAlign w:val="superscript"/>
        </w:rPr>
        <w:t>3</w:t>
      </w:r>
      <w:r w:rsidRPr="001A50F6">
        <w:rPr>
          <w:rFonts w:ascii="Arial" w:hAnsi="Arial" w:cs="Arial"/>
        </w:rPr>
        <w:t xml:space="preserve">. </w:t>
      </w:r>
    </w:p>
    <w:p w14:paraId="26FA0265" w14:textId="77777777" w:rsidR="003D36BC" w:rsidRPr="001A50F6" w:rsidRDefault="003D36BC" w:rsidP="003D36BC">
      <w:pPr>
        <w:spacing w:line="336" w:lineRule="auto"/>
        <w:ind w:right="-556"/>
        <w:jc w:val="both"/>
        <w:rPr>
          <w:rFonts w:ascii="Arial" w:hAnsi="Arial" w:cs="Arial"/>
        </w:rPr>
      </w:pPr>
    </w:p>
    <w:p w14:paraId="7D8F7053" w14:textId="603A96CC" w:rsidR="001A50F6" w:rsidRDefault="001A50F6" w:rsidP="003D36BC">
      <w:pPr>
        <w:spacing w:line="336" w:lineRule="auto"/>
        <w:ind w:right="-556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 xml:space="preserve">With the pressure on healthcare systems at an all-time high </w:t>
      </w:r>
      <w:proofErr w:type="gramStart"/>
      <w:r w:rsidRPr="001A50F6">
        <w:rPr>
          <w:rFonts w:ascii="Arial" w:hAnsi="Arial" w:cs="Arial"/>
        </w:rPr>
        <w:t>as a result of</w:t>
      </w:r>
      <w:proofErr w:type="gramEnd"/>
      <w:r w:rsidRPr="001A50F6">
        <w:rPr>
          <w:rFonts w:ascii="Arial" w:hAnsi="Arial" w:cs="Arial"/>
        </w:rPr>
        <w:t xml:space="preserve"> the COVID-19 pandemic, it has never been more important to raise awareness to ensure patients with refractory epilepsy are treated in a timely manner for the greatest chance of seizure-freedom.</w:t>
      </w:r>
    </w:p>
    <w:p w14:paraId="42B7F7D9" w14:textId="77777777" w:rsidR="003D36BC" w:rsidRPr="001A50F6" w:rsidRDefault="003D36BC" w:rsidP="003D36BC">
      <w:pPr>
        <w:spacing w:line="336" w:lineRule="auto"/>
        <w:ind w:right="-556"/>
        <w:jc w:val="both"/>
        <w:rPr>
          <w:rFonts w:ascii="Arial" w:hAnsi="Arial" w:cs="Arial"/>
        </w:rPr>
      </w:pPr>
    </w:p>
    <w:p w14:paraId="4FE880CC" w14:textId="7A9F8F90" w:rsidR="00524281" w:rsidRDefault="001A50F6" w:rsidP="003D36BC">
      <w:pPr>
        <w:spacing w:line="336" w:lineRule="auto"/>
        <w:ind w:right="-556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 xml:space="preserve">At Renishaw, we’re committed to playing our part in the fight against refractory epilepsy. We know the potential for seizure-freedom increases the sooner an accurate diagnosis is </w:t>
      </w:r>
      <w:proofErr w:type="gramStart"/>
      <w:r w:rsidRPr="001A50F6">
        <w:rPr>
          <w:rFonts w:ascii="Arial" w:hAnsi="Arial" w:cs="Arial"/>
        </w:rPr>
        <w:t>made</w:t>
      </w:r>
      <w:proofErr w:type="gramEnd"/>
      <w:r w:rsidRPr="001A50F6">
        <w:rPr>
          <w:rFonts w:ascii="Arial" w:hAnsi="Arial" w:cs="Arial"/>
        </w:rPr>
        <w:t xml:space="preserve"> and surgical resection is offered. And, with the effectiveness of anti-seizure drugs dropping to less than 5% after two previously unsuccessful treatment programmes</w:t>
      </w:r>
      <w:r w:rsidR="0093596D">
        <w:rPr>
          <w:rFonts w:ascii="Verdana" w:hAnsi="Verdana"/>
          <w:vertAlign w:val="superscript"/>
        </w:rPr>
        <w:t>4</w:t>
      </w:r>
      <w:r w:rsidRPr="001A50F6">
        <w:rPr>
          <w:rFonts w:ascii="Arial" w:hAnsi="Arial" w:cs="Arial"/>
        </w:rPr>
        <w:t xml:space="preserve">, </w:t>
      </w:r>
      <w:r w:rsidR="00C4069C">
        <w:rPr>
          <w:rFonts w:ascii="Arial" w:hAnsi="Arial" w:cs="Arial"/>
        </w:rPr>
        <w:t xml:space="preserve">we believe that </w:t>
      </w:r>
      <w:r w:rsidRPr="001A50F6">
        <w:rPr>
          <w:rFonts w:ascii="Arial" w:hAnsi="Arial" w:cs="Arial"/>
        </w:rPr>
        <w:t xml:space="preserve">minimally invasive surgical intervention </w:t>
      </w:r>
      <w:r w:rsidR="00723F70">
        <w:rPr>
          <w:rFonts w:ascii="Arial" w:hAnsi="Arial" w:cs="Arial"/>
        </w:rPr>
        <w:t>could be a better solution.</w:t>
      </w:r>
    </w:p>
    <w:p w14:paraId="450C27E6" w14:textId="77777777" w:rsidR="001A50F6" w:rsidRDefault="001A50F6" w:rsidP="001A50F6">
      <w:pPr>
        <w:spacing w:line="336" w:lineRule="auto"/>
        <w:ind w:right="-554"/>
        <w:rPr>
          <w:rFonts w:ascii="Arial" w:hAnsi="Arial" w:cs="Arial"/>
        </w:rPr>
      </w:pPr>
    </w:p>
    <w:p w14:paraId="4FE880CE" w14:textId="528E9132" w:rsidR="00CD6AD4" w:rsidRPr="001A50F6" w:rsidRDefault="001A50F6" w:rsidP="003D36BC">
      <w:pPr>
        <w:spacing w:line="336" w:lineRule="auto"/>
        <w:ind w:right="-554"/>
        <w:rPr>
          <w:rFonts w:ascii="Arial" w:hAnsi="Arial" w:cs="Arial"/>
          <w:b/>
        </w:rPr>
      </w:pPr>
      <w:r w:rsidRPr="001A50F6">
        <w:rPr>
          <w:rFonts w:ascii="Arial" w:hAnsi="Arial" w:cs="Arial"/>
          <w:b/>
        </w:rPr>
        <w:t>Collaborations that drive success</w:t>
      </w:r>
    </w:p>
    <w:p w14:paraId="5CF38D61" w14:textId="7CF69928" w:rsidR="001A50F6" w:rsidRDefault="001A50F6" w:rsidP="003D36BC">
      <w:pPr>
        <w:tabs>
          <w:tab w:val="decimal" w:pos="7088"/>
        </w:tabs>
        <w:spacing w:line="276" w:lineRule="auto"/>
        <w:ind w:right="-554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 xml:space="preserve">One of the most successful minimally invasive interventions for the detection and treatment of refractory epilepsy is </w:t>
      </w:r>
      <w:hyperlink r:id="rId11" w:history="1">
        <w:proofErr w:type="spellStart"/>
        <w:r w:rsidRPr="001A50F6">
          <w:rPr>
            <w:rStyle w:val="Hyperlink"/>
            <w:rFonts w:ascii="Arial" w:hAnsi="Arial" w:cs="Arial"/>
          </w:rPr>
          <w:t>stereoelectroencephalography</w:t>
        </w:r>
        <w:proofErr w:type="spellEnd"/>
        <w:r w:rsidRPr="001A50F6">
          <w:rPr>
            <w:rStyle w:val="Hyperlink"/>
            <w:rFonts w:ascii="Arial" w:hAnsi="Arial" w:cs="Arial"/>
          </w:rPr>
          <w:t xml:space="preserve"> (SEEG)</w:t>
        </w:r>
      </w:hyperlink>
      <w:r w:rsidRPr="001A50F6">
        <w:rPr>
          <w:rFonts w:ascii="Arial" w:hAnsi="Arial" w:cs="Arial"/>
        </w:rPr>
        <w:t xml:space="preserve">. SEEG offers several advantages over standard surgical procedures including reduced intra-operative and post-operative blood loss. As a result, shorter hospital </w:t>
      </w:r>
      <w:proofErr w:type="gramStart"/>
      <w:r w:rsidRPr="001A50F6">
        <w:rPr>
          <w:rFonts w:ascii="Arial" w:hAnsi="Arial" w:cs="Arial"/>
        </w:rPr>
        <w:t>stays</w:t>
      </w:r>
      <w:proofErr w:type="gramEnd"/>
      <w:r w:rsidRPr="001A50F6">
        <w:rPr>
          <w:rFonts w:ascii="Arial" w:hAnsi="Arial" w:cs="Arial"/>
        </w:rPr>
        <w:t xml:space="preserve"> and lower care costs are possible</w:t>
      </w:r>
      <w:r w:rsidR="00575C45">
        <w:rPr>
          <w:rFonts w:ascii="Arial" w:hAnsi="Arial" w:cs="Arial"/>
          <w:vertAlign w:val="superscript"/>
        </w:rPr>
        <w:t>5</w:t>
      </w:r>
      <w:r w:rsidRPr="001A50F6">
        <w:rPr>
          <w:rFonts w:ascii="Arial" w:hAnsi="Arial" w:cs="Arial"/>
        </w:rPr>
        <w:t>.</w:t>
      </w:r>
    </w:p>
    <w:p w14:paraId="3347CE52" w14:textId="77777777" w:rsidR="003D36BC" w:rsidRPr="001A50F6" w:rsidRDefault="003D36BC" w:rsidP="003D36BC">
      <w:pPr>
        <w:tabs>
          <w:tab w:val="decimal" w:pos="7088"/>
        </w:tabs>
        <w:spacing w:line="276" w:lineRule="auto"/>
        <w:ind w:right="-554"/>
        <w:jc w:val="both"/>
        <w:rPr>
          <w:rFonts w:ascii="Arial" w:hAnsi="Arial" w:cs="Arial"/>
        </w:rPr>
      </w:pPr>
    </w:p>
    <w:p w14:paraId="06839A5C" w14:textId="64C2F7E7" w:rsidR="001A50F6" w:rsidRDefault="001A50F6" w:rsidP="003D36BC">
      <w:pPr>
        <w:tabs>
          <w:tab w:val="decimal" w:pos="7088"/>
        </w:tabs>
        <w:spacing w:line="276" w:lineRule="auto"/>
        <w:ind w:right="-554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 xml:space="preserve">With </w:t>
      </w:r>
      <w:r w:rsidR="00EB5E70">
        <w:rPr>
          <w:rFonts w:ascii="Arial" w:hAnsi="Arial" w:cs="Arial"/>
        </w:rPr>
        <w:t>almost</w:t>
      </w:r>
      <w:r w:rsidRPr="001A50F6">
        <w:rPr>
          <w:rFonts w:ascii="Arial" w:hAnsi="Arial" w:cs="Arial"/>
        </w:rPr>
        <w:t xml:space="preserve"> 50 years of engineering expertise, Renishaw is uniquely positioned to help the fight against refractory epilepsy. Our </w:t>
      </w:r>
      <w:r w:rsidR="00525433">
        <w:rPr>
          <w:rFonts w:ascii="Arial" w:hAnsi="Arial" w:cs="Arial"/>
        </w:rPr>
        <w:t>advanced</w:t>
      </w:r>
      <w:r w:rsidRPr="001A50F6">
        <w:rPr>
          <w:rFonts w:ascii="Arial" w:hAnsi="Arial" w:cs="Arial"/>
        </w:rPr>
        <w:t xml:space="preserve"> robotic technologies - </w:t>
      </w:r>
      <w:hyperlink r:id="rId12" w:history="1">
        <w:r w:rsidR="00575DC5" w:rsidRPr="006934E8">
          <w:rPr>
            <w:rStyle w:val="Hyperlink"/>
            <w:rFonts w:ascii="Arial" w:hAnsi="Arial" w:cs="Arial"/>
          </w:rPr>
          <w:t>neuromate</w:t>
        </w:r>
        <w:r w:rsidR="00575DC5">
          <w:rPr>
            <w:rStyle w:val="Hyperlink"/>
            <w:rFonts w:ascii="Arial" w:hAnsi="Arial" w:cs="Arial"/>
            <w:vertAlign w:val="superscript"/>
          </w:rPr>
          <w:t>®</w:t>
        </w:r>
      </w:hyperlink>
      <w:r w:rsidRPr="001A50F6">
        <w:rPr>
          <w:rFonts w:ascii="Arial" w:hAnsi="Arial" w:cs="Arial"/>
          <w:vertAlign w:val="superscript"/>
        </w:rPr>
        <w:t xml:space="preserve">  </w:t>
      </w:r>
      <w:r w:rsidRPr="001A50F6">
        <w:rPr>
          <w:rFonts w:ascii="Arial" w:hAnsi="Arial" w:cs="Arial"/>
        </w:rPr>
        <w:t xml:space="preserve">stereotactic robot and </w:t>
      </w:r>
      <w:hyperlink r:id="rId13" w:history="1">
        <w:r w:rsidR="00575DC5">
          <w:rPr>
            <w:rStyle w:val="Hyperlink"/>
            <w:rFonts w:ascii="Arial" w:hAnsi="Arial" w:cs="Arial"/>
          </w:rPr>
          <w:t>neuroinspire™</w:t>
        </w:r>
      </w:hyperlink>
      <w:r w:rsidRPr="001A50F6">
        <w:rPr>
          <w:rFonts w:ascii="Arial" w:hAnsi="Arial" w:cs="Arial"/>
        </w:rPr>
        <w:t xml:space="preserve"> </w:t>
      </w:r>
      <w:r w:rsidR="006934E8">
        <w:rPr>
          <w:rFonts w:ascii="Arial" w:hAnsi="Arial" w:cs="Arial"/>
        </w:rPr>
        <w:t>neuro</w:t>
      </w:r>
      <w:r w:rsidRPr="001A50F6">
        <w:rPr>
          <w:rFonts w:ascii="Arial" w:hAnsi="Arial" w:cs="Arial"/>
        </w:rPr>
        <w:t xml:space="preserve">surgical planning software - </w:t>
      </w:r>
      <w:r w:rsidR="00525433">
        <w:rPr>
          <w:rFonts w:ascii="Arial" w:hAnsi="Arial" w:cs="Arial"/>
        </w:rPr>
        <w:t>support</w:t>
      </w:r>
      <w:r w:rsidRPr="001A50F6">
        <w:rPr>
          <w:rFonts w:ascii="Arial" w:hAnsi="Arial" w:cs="Arial"/>
        </w:rPr>
        <w:t xml:space="preserve"> more accurate and efficient placement of implanted devices for SEEG. </w:t>
      </w:r>
    </w:p>
    <w:p w14:paraId="26AD4A23" w14:textId="77777777" w:rsidR="003D36BC" w:rsidRPr="001A50F6" w:rsidRDefault="003D36BC" w:rsidP="003D36BC">
      <w:pPr>
        <w:tabs>
          <w:tab w:val="decimal" w:pos="7088"/>
        </w:tabs>
        <w:spacing w:line="276" w:lineRule="auto"/>
        <w:ind w:right="-554"/>
        <w:jc w:val="both"/>
        <w:rPr>
          <w:rFonts w:ascii="Arial" w:hAnsi="Arial" w:cs="Arial"/>
        </w:rPr>
      </w:pPr>
    </w:p>
    <w:p w14:paraId="01C55FEB" w14:textId="77777777" w:rsidR="001A50F6" w:rsidRPr="001A50F6" w:rsidRDefault="001A50F6" w:rsidP="003D36BC">
      <w:pPr>
        <w:tabs>
          <w:tab w:val="decimal" w:pos="7088"/>
        </w:tabs>
        <w:spacing w:line="276" w:lineRule="auto"/>
        <w:ind w:right="-554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>Working together with our healthcare partners, we’ve made significant advancements in SEEG to improve patient outcomes, making a huge impact on the lives of epilepsy patients globally.</w:t>
      </w:r>
    </w:p>
    <w:p w14:paraId="0BFD5918" w14:textId="1082574A" w:rsidR="001A50F6" w:rsidRDefault="001A50F6" w:rsidP="003D36BC">
      <w:pPr>
        <w:tabs>
          <w:tab w:val="decimal" w:pos="7088"/>
        </w:tabs>
        <w:spacing w:line="276" w:lineRule="auto"/>
        <w:ind w:right="-554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 xml:space="preserve">Here are just a few of the projects where we’re helping to make a difference: </w:t>
      </w:r>
    </w:p>
    <w:p w14:paraId="735B6761" w14:textId="77777777" w:rsidR="001A50F6" w:rsidRPr="001A50F6" w:rsidRDefault="001A50F6" w:rsidP="003D36BC">
      <w:pPr>
        <w:tabs>
          <w:tab w:val="decimal" w:pos="7088"/>
        </w:tabs>
        <w:spacing w:line="276" w:lineRule="auto"/>
        <w:ind w:right="-554"/>
        <w:jc w:val="both"/>
        <w:rPr>
          <w:rFonts w:ascii="Arial" w:hAnsi="Arial" w:cs="Arial"/>
        </w:rPr>
      </w:pPr>
    </w:p>
    <w:p w14:paraId="114FB355" w14:textId="16C68014" w:rsidR="001A50F6" w:rsidRPr="001A50F6" w:rsidRDefault="001A50F6" w:rsidP="003D36BC">
      <w:pPr>
        <w:pStyle w:val="ListParagraph"/>
        <w:numPr>
          <w:ilvl w:val="0"/>
          <w:numId w:val="3"/>
        </w:numPr>
        <w:tabs>
          <w:tab w:val="decimal" w:pos="7088"/>
        </w:tabs>
        <w:ind w:right="-554"/>
        <w:jc w:val="both"/>
        <w:rPr>
          <w:rFonts w:ascii="Arial" w:hAnsi="Arial" w:cs="Arial"/>
          <w:sz w:val="20"/>
          <w:szCs w:val="20"/>
        </w:rPr>
      </w:pPr>
      <w:r w:rsidRPr="001A50F6">
        <w:rPr>
          <w:rFonts w:ascii="Arial" w:hAnsi="Arial" w:cs="Arial"/>
          <w:sz w:val="20"/>
          <w:szCs w:val="20"/>
        </w:rPr>
        <w:t xml:space="preserve">In 2017, as part of a collaboration between Clinical Services, the </w:t>
      </w:r>
      <w:hyperlink r:id="rId14" w:history="1">
        <w:r w:rsidRPr="0093596D">
          <w:rPr>
            <w:rStyle w:val="Hyperlink"/>
            <w:rFonts w:ascii="Arial" w:hAnsi="Arial" w:cs="Arial"/>
            <w:sz w:val="20"/>
            <w:szCs w:val="20"/>
          </w:rPr>
          <w:t>BRAIN Unit</w:t>
        </w:r>
      </w:hyperlink>
      <w:r w:rsidRPr="001A50F6">
        <w:rPr>
          <w:rFonts w:ascii="Arial" w:hAnsi="Arial" w:cs="Arial"/>
          <w:sz w:val="20"/>
          <w:szCs w:val="20"/>
        </w:rPr>
        <w:t xml:space="preserve"> and Renishaw, </w:t>
      </w:r>
      <w:hyperlink r:id="rId15" w:history="1">
        <w:r w:rsidRPr="001A50F6">
          <w:rPr>
            <w:rStyle w:val="Hyperlink"/>
            <w:rFonts w:ascii="Arial" w:hAnsi="Arial" w:cs="Arial"/>
            <w:sz w:val="20"/>
            <w:szCs w:val="20"/>
          </w:rPr>
          <w:t>The University Hospital of Wales</w:t>
        </w:r>
      </w:hyperlink>
      <w:r w:rsidRPr="001A50F6">
        <w:rPr>
          <w:rFonts w:ascii="Arial" w:hAnsi="Arial" w:cs="Arial"/>
          <w:sz w:val="20"/>
          <w:szCs w:val="20"/>
        </w:rPr>
        <w:t xml:space="preserve"> carried out their first SEEG procedure with the assistance of </w:t>
      </w:r>
      <w:r w:rsidR="000A5ECC">
        <w:rPr>
          <w:rFonts w:ascii="Arial" w:hAnsi="Arial" w:cs="Arial"/>
          <w:sz w:val="20"/>
          <w:szCs w:val="20"/>
        </w:rPr>
        <w:t>a</w:t>
      </w:r>
      <w:r w:rsidRPr="001A50F6">
        <w:rPr>
          <w:rFonts w:ascii="Arial" w:hAnsi="Arial" w:cs="Arial"/>
          <w:sz w:val="20"/>
          <w:szCs w:val="20"/>
        </w:rPr>
        <w:t xml:space="preserve"> </w:t>
      </w:r>
      <w:r w:rsidR="006934E8">
        <w:rPr>
          <w:rFonts w:ascii="Arial" w:hAnsi="Arial" w:cs="Arial"/>
          <w:sz w:val="20"/>
          <w:szCs w:val="20"/>
        </w:rPr>
        <w:t>n</w:t>
      </w:r>
      <w:r w:rsidRPr="006934E8">
        <w:rPr>
          <w:rFonts w:ascii="Arial" w:hAnsi="Arial" w:cs="Arial"/>
          <w:sz w:val="20"/>
          <w:szCs w:val="20"/>
        </w:rPr>
        <w:t>euromate</w:t>
      </w:r>
      <w:r w:rsidRPr="001A50F6">
        <w:rPr>
          <w:rFonts w:ascii="Arial" w:hAnsi="Arial" w:cs="Arial"/>
          <w:sz w:val="20"/>
          <w:szCs w:val="20"/>
        </w:rPr>
        <w:t xml:space="preserve"> </w:t>
      </w:r>
      <w:r w:rsidRPr="001A50F6">
        <w:rPr>
          <w:rFonts w:ascii="Arial" w:hAnsi="Arial" w:cs="Arial"/>
          <w:sz w:val="20"/>
          <w:szCs w:val="20"/>
        </w:rPr>
        <w:lastRenderedPageBreak/>
        <w:t>robot. As a result, the team were able to accurately identify and operate on the epileptogenic zone in just 55 minutes, cutting the procedure time dramatically compared to the typical four hours</w:t>
      </w:r>
      <w:r w:rsidR="00A208CE">
        <w:rPr>
          <w:rFonts w:ascii="Arial" w:hAnsi="Arial" w:cs="Arial"/>
          <w:sz w:val="20"/>
          <w:szCs w:val="20"/>
        </w:rPr>
        <w:t>,</w:t>
      </w:r>
      <w:r w:rsidRPr="001A50F6">
        <w:rPr>
          <w:rFonts w:ascii="Arial" w:hAnsi="Arial" w:cs="Arial"/>
          <w:sz w:val="20"/>
          <w:szCs w:val="20"/>
        </w:rPr>
        <w:t xml:space="preserve"> and the patient has remained seizure free ever since</w:t>
      </w:r>
      <w:r w:rsidR="00575C45">
        <w:rPr>
          <w:rFonts w:ascii="Arial" w:hAnsi="Arial" w:cs="Arial"/>
          <w:sz w:val="20"/>
          <w:szCs w:val="20"/>
          <w:vertAlign w:val="superscript"/>
        </w:rPr>
        <w:t>6</w:t>
      </w:r>
      <w:r w:rsidRPr="001A50F6">
        <w:rPr>
          <w:rFonts w:ascii="Arial" w:hAnsi="Arial" w:cs="Arial"/>
          <w:sz w:val="20"/>
          <w:szCs w:val="20"/>
        </w:rPr>
        <w:t>.</w:t>
      </w:r>
    </w:p>
    <w:p w14:paraId="399F8489" w14:textId="77777777" w:rsidR="001A50F6" w:rsidRPr="001A50F6" w:rsidRDefault="001A50F6" w:rsidP="003D36BC">
      <w:pPr>
        <w:pStyle w:val="ListParagraph"/>
        <w:tabs>
          <w:tab w:val="decimal" w:pos="7088"/>
        </w:tabs>
        <w:ind w:right="-554"/>
        <w:jc w:val="both"/>
        <w:rPr>
          <w:rFonts w:ascii="Arial" w:hAnsi="Arial" w:cs="Arial"/>
          <w:sz w:val="20"/>
          <w:szCs w:val="20"/>
        </w:rPr>
      </w:pPr>
    </w:p>
    <w:p w14:paraId="37AC3CFF" w14:textId="6306AA24" w:rsidR="001A50F6" w:rsidRPr="001A50F6" w:rsidRDefault="001A50F6" w:rsidP="003D36BC">
      <w:pPr>
        <w:pStyle w:val="ListParagraph"/>
        <w:numPr>
          <w:ilvl w:val="0"/>
          <w:numId w:val="3"/>
        </w:numPr>
        <w:ind w:right="-554"/>
        <w:jc w:val="both"/>
        <w:rPr>
          <w:rFonts w:ascii="Arial" w:hAnsi="Arial" w:cs="Arial"/>
          <w:iCs/>
          <w:sz w:val="20"/>
          <w:szCs w:val="20"/>
        </w:rPr>
      </w:pPr>
      <w:r w:rsidRPr="001A50F6">
        <w:rPr>
          <w:rFonts w:ascii="Arial" w:hAnsi="Arial" w:cs="Arial"/>
          <w:iCs/>
          <w:sz w:val="20"/>
          <w:szCs w:val="20"/>
        </w:rPr>
        <w:t>After undertaking several large-scale studies to demonstrate the safety and accuracy of robot-guided SEEG</w:t>
      </w:r>
      <w:r w:rsidR="00575C45">
        <w:rPr>
          <w:rFonts w:ascii="Arial" w:hAnsi="Arial" w:cs="Arial"/>
          <w:iCs/>
          <w:sz w:val="20"/>
          <w:szCs w:val="20"/>
          <w:vertAlign w:val="superscript"/>
        </w:rPr>
        <w:t>7</w:t>
      </w:r>
      <w:r w:rsidRPr="001A50F6">
        <w:rPr>
          <w:rFonts w:ascii="Arial" w:hAnsi="Arial" w:cs="Arial"/>
          <w:iCs/>
          <w:sz w:val="20"/>
          <w:szCs w:val="20"/>
          <w:vertAlign w:val="superscript"/>
        </w:rPr>
        <w:t>,</w:t>
      </w:r>
      <w:r w:rsidR="00575C45">
        <w:rPr>
          <w:rFonts w:ascii="Arial" w:hAnsi="Arial" w:cs="Arial"/>
          <w:iCs/>
          <w:sz w:val="20"/>
          <w:szCs w:val="20"/>
          <w:vertAlign w:val="superscript"/>
        </w:rPr>
        <w:t>8</w:t>
      </w:r>
      <w:r w:rsidRPr="001A50F6">
        <w:rPr>
          <w:rFonts w:ascii="Arial" w:hAnsi="Arial" w:cs="Arial"/>
          <w:iCs/>
          <w:sz w:val="20"/>
          <w:szCs w:val="20"/>
        </w:rPr>
        <w:t>,</w:t>
      </w:r>
      <w:r w:rsidRPr="001A50F6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 w:rsidRPr="001A50F6">
        <w:rPr>
          <w:rFonts w:ascii="Arial" w:hAnsi="Arial" w:cs="Arial"/>
          <w:sz w:val="20"/>
          <w:szCs w:val="20"/>
        </w:rPr>
        <w:t xml:space="preserve">the </w:t>
      </w:r>
      <w:hyperlink r:id="rId16" w:history="1">
        <w:r w:rsidRPr="001A50F6">
          <w:rPr>
            <w:rStyle w:val="Hyperlink"/>
            <w:rFonts w:ascii="Arial" w:hAnsi="Arial" w:cs="Arial"/>
            <w:sz w:val="20"/>
            <w:szCs w:val="20"/>
          </w:rPr>
          <w:t>Niguarda Hospital, Milan</w:t>
        </w:r>
      </w:hyperlink>
      <w:r w:rsidRPr="001A50F6">
        <w:rPr>
          <w:rFonts w:ascii="Arial" w:hAnsi="Arial" w:cs="Arial"/>
          <w:sz w:val="20"/>
          <w:szCs w:val="20"/>
        </w:rPr>
        <w:t>, Italy,</w:t>
      </w:r>
      <w:r w:rsidRPr="001A50F6">
        <w:rPr>
          <w:rFonts w:ascii="Arial" w:hAnsi="Arial" w:cs="Arial"/>
          <w:iCs/>
          <w:sz w:val="20"/>
          <w:szCs w:val="20"/>
        </w:rPr>
        <w:t xml:space="preserve"> now use </w:t>
      </w:r>
      <w:r w:rsidR="00A208CE">
        <w:rPr>
          <w:rFonts w:ascii="Arial" w:hAnsi="Arial" w:cs="Arial"/>
          <w:iCs/>
          <w:sz w:val="20"/>
          <w:szCs w:val="20"/>
        </w:rPr>
        <w:t>n</w:t>
      </w:r>
      <w:r w:rsidRPr="001A50F6">
        <w:rPr>
          <w:rFonts w:ascii="Arial" w:hAnsi="Arial" w:cs="Arial"/>
          <w:iCs/>
          <w:sz w:val="20"/>
          <w:szCs w:val="20"/>
        </w:rPr>
        <w:t xml:space="preserve">euromate-guided SEEG routinely for presurgical assessment of the epileptogenic zone. One of the many success stories is that of a paediatric patient, Stella </w:t>
      </w:r>
      <w:proofErr w:type="spellStart"/>
      <w:r w:rsidRPr="001A50F6">
        <w:rPr>
          <w:rFonts w:ascii="Arial" w:hAnsi="Arial" w:cs="Arial"/>
          <w:iCs/>
          <w:sz w:val="20"/>
          <w:szCs w:val="20"/>
        </w:rPr>
        <w:t>Mäkinen</w:t>
      </w:r>
      <w:proofErr w:type="spellEnd"/>
      <w:r w:rsidRPr="001A50F6">
        <w:rPr>
          <w:rFonts w:ascii="Arial" w:hAnsi="Arial" w:cs="Arial"/>
          <w:iCs/>
          <w:sz w:val="20"/>
          <w:szCs w:val="20"/>
        </w:rPr>
        <w:t xml:space="preserve">. Stella went from suffering 100 life-limiting seizures per day to seizure freedom following a </w:t>
      </w:r>
      <w:r w:rsidR="0085185A">
        <w:rPr>
          <w:rFonts w:ascii="Arial" w:hAnsi="Arial" w:cs="Arial"/>
          <w:iCs/>
          <w:sz w:val="20"/>
          <w:szCs w:val="20"/>
        </w:rPr>
        <w:t>n</w:t>
      </w:r>
      <w:r w:rsidRPr="001A50F6">
        <w:rPr>
          <w:rFonts w:ascii="Arial" w:hAnsi="Arial" w:cs="Arial"/>
          <w:iCs/>
          <w:sz w:val="20"/>
          <w:szCs w:val="20"/>
        </w:rPr>
        <w:t xml:space="preserve">euromate-guided SEEG procedure whereby neurosurgeons were able to perform highly accurate and tailored resection surgery. </w:t>
      </w:r>
    </w:p>
    <w:p w14:paraId="65ACCDDD" w14:textId="77777777" w:rsidR="001A50F6" w:rsidRPr="001A50F6" w:rsidRDefault="001A50F6" w:rsidP="003D36BC">
      <w:pPr>
        <w:pStyle w:val="ListParagraph"/>
        <w:ind w:right="-554"/>
        <w:jc w:val="both"/>
        <w:rPr>
          <w:rFonts w:ascii="Arial" w:hAnsi="Arial" w:cs="Arial"/>
          <w:iCs/>
          <w:sz w:val="20"/>
          <w:szCs w:val="20"/>
        </w:rPr>
      </w:pPr>
    </w:p>
    <w:p w14:paraId="31627F36" w14:textId="27D62824" w:rsidR="001A50F6" w:rsidRPr="001A50F6" w:rsidRDefault="001A50F6" w:rsidP="003D36BC">
      <w:pPr>
        <w:pStyle w:val="ListParagraph"/>
        <w:numPr>
          <w:ilvl w:val="0"/>
          <w:numId w:val="3"/>
        </w:numPr>
        <w:tabs>
          <w:tab w:val="decimal" w:pos="7088"/>
        </w:tabs>
        <w:ind w:right="-554"/>
        <w:jc w:val="both"/>
        <w:rPr>
          <w:rFonts w:ascii="Arial" w:hAnsi="Arial" w:cs="Arial"/>
          <w:sz w:val="20"/>
          <w:szCs w:val="20"/>
        </w:rPr>
      </w:pPr>
      <w:r w:rsidRPr="001A50F6">
        <w:rPr>
          <w:rFonts w:ascii="Arial" w:hAnsi="Arial" w:cs="Arial"/>
          <w:sz w:val="20"/>
          <w:szCs w:val="20"/>
        </w:rPr>
        <w:t xml:space="preserve">In 2020, after the successful installation of </w:t>
      </w:r>
      <w:r w:rsidR="003B79E3">
        <w:rPr>
          <w:rFonts w:ascii="Arial" w:hAnsi="Arial" w:cs="Arial"/>
          <w:sz w:val="20"/>
          <w:szCs w:val="20"/>
        </w:rPr>
        <w:t xml:space="preserve">a </w:t>
      </w:r>
      <w:r w:rsidR="008A2C58">
        <w:rPr>
          <w:rFonts w:ascii="Arial" w:hAnsi="Arial" w:cs="Arial"/>
          <w:sz w:val="20"/>
          <w:szCs w:val="20"/>
        </w:rPr>
        <w:t>n</w:t>
      </w:r>
      <w:r w:rsidRPr="001A50F6">
        <w:rPr>
          <w:rFonts w:ascii="Arial" w:hAnsi="Arial" w:cs="Arial"/>
          <w:sz w:val="20"/>
          <w:szCs w:val="20"/>
        </w:rPr>
        <w:t xml:space="preserve">euromate </w:t>
      </w:r>
      <w:r w:rsidR="003B79E3">
        <w:rPr>
          <w:rFonts w:ascii="Arial" w:hAnsi="Arial" w:cs="Arial"/>
          <w:sz w:val="20"/>
          <w:szCs w:val="20"/>
        </w:rPr>
        <w:t xml:space="preserve">robot </w:t>
      </w:r>
      <w:r w:rsidRPr="001A50F6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8A2C58">
        <w:rPr>
          <w:rFonts w:ascii="Arial" w:hAnsi="Arial" w:cs="Arial"/>
          <w:sz w:val="20"/>
          <w:szCs w:val="20"/>
        </w:rPr>
        <w:t>n</w:t>
      </w:r>
      <w:r w:rsidRPr="001A50F6">
        <w:rPr>
          <w:rFonts w:ascii="Arial" w:hAnsi="Arial" w:cs="Arial"/>
          <w:sz w:val="20"/>
          <w:szCs w:val="20"/>
        </w:rPr>
        <w:t>euroinspire</w:t>
      </w:r>
      <w:proofErr w:type="spellEnd"/>
      <w:r w:rsidR="008A2C58">
        <w:rPr>
          <w:rFonts w:ascii="Arial" w:hAnsi="Arial" w:cs="Arial"/>
          <w:sz w:val="20"/>
          <w:szCs w:val="20"/>
        </w:rPr>
        <w:t xml:space="preserve"> </w:t>
      </w:r>
      <w:r w:rsidR="003B79E3">
        <w:rPr>
          <w:rFonts w:ascii="Arial" w:hAnsi="Arial" w:cs="Arial"/>
          <w:sz w:val="20"/>
          <w:szCs w:val="20"/>
        </w:rPr>
        <w:t xml:space="preserve">software </w:t>
      </w:r>
      <w:r w:rsidRPr="001A50F6">
        <w:rPr>
          <w:rFonts w:ascii="Arial" w:hAnsi="Arial" w:cs="Arial"/>
          <w:sz w:val="20"/>
          <w:szCs w:val="20"/>
        </w:rPr>
        <w:t xml:space="preserve">at  </w:t>
      </w:r>
      <w:hyperlink r:id="rId17" w:history="1">
        <w:r w:rsidRPr="001A50F6">
          <w:rPr>
            <w:rStyle w:val="Hyperlink"/>
            <w:rFonts w:ascii="Arial" w:hAnsi="Arial" w:cs="Arial"/>
            <w:sz w:val="20"/>
            <w:szCs w:val="20"/>
          </w:rPr>
          <w:t>Great Ormond Street Hospital</w:t>
        </w:r>
      </w:hyperlink>
      <w:r w:rsidRPr="001A50F6">
        <w:rPr>
          <w:rFonts w:ascii="Arial" w:hAnsi="Arial" w:cs="Arial"/>
          <w:sz w:val="20"/>
          <w:szCs w:val="20"/>
        </w:rPr>
        <w:t xml:space="preserve">, researchers and neurosurgeons were able to successfully identify seizures originating in the </w:t>
      </w:r>
      <w:r w:rsidRPr="001A50F6">
        <w:rPr>
          <w:rFonts w:ascii="Arial" w:eastAsiaTheme="minorHAnsi" w:hAnsi="Arial" w:cs="Arial"/>
          <w:sz w:val="20"/>
          <w:szCs w:val="20"/>
        </w:rPr>
        <w:t>insula/operculum (I/O)</w:t>
      </w:r>
      <w:r w:rsidRPr="001A50F6">
        <w:rPr>
          <w:rFonts w:ascii="Arial" w:hAnsi="Arial" w:cs="Arial"/>
          <w:sz w:val="20"/>
          <w:szCs w:val="20"/>
        </w:rPr>
        <w:t xml:space="preserve"> cortex</w:t>
      </w:r>
      <w:r w:rsidR="00575C45">
        <w:rPr>
          <w:rFonts w:ascii="Arial" w:hAnsi="Arial" w:cs="Arial"/>
          <w:sz w:val="20"/>
          <w:szCs w:val="20"/>
          <w:vertAlign w:val="superscript"/>
        </w:rPr>
        <w:t>9</w:t>
      </w:r>
      <w:r w:rsidRPr="001A50F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A50F6">
        <w:rPr>
          <w:rFonts w:ascii="Arial" w:hAnsi="Arial" w:cs="Arial"/>
          <w:sz w:val="20"/>
          <w:szCs w:val="20"/>
        </w:rPr>
        <w:t xml:space="preserve">in 64% of paediatric SEEG cases. This deep area of the brain where seizures can originate is notoriously difficult to pinpoint. </w:t>
      </w:r>
    </w:p>
    <w:p w14:paraId="2AB711FC" w14:textId="77777777" w:rsidR="001A50F6" w:rsidRPr="001A50F6" w:rsidRDefault="001A50F6" w:rsidP="003D36BC">
      <w:pPr>
        <w:pStyle w:val="ListParagraph"/>
        <w:ind w:right="-554"/>
        <w:jc w:val="both"/>
        <w:rPr>
          <w:rFonts w:ascii="Arial" w:hAnsi="Arial" w:cs="Arial"/>
          <w:sz w:val="20"/>
          <w:szCs w:val="20"/>
        </w:rPr>
      </w:pPr>
    </w:p>
    <w:p w14:paraId="4C39C271" w14:textId="7F1C7644" w:rsidR="001A50F6" w:rsidRPr="001A50F6" w:rsidRDefault="001A50F6" w:rsidP="003D36BC">
      <w:pPr>
        <w:tabs>
          <w:tab w:val="decimal" w:pos="7088"/>
        </w:tabs>
        <w:ind w:right="-554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>In addition, we’ve also collaborated with</w:t>
      </w:r>
      <w:r w:rsidR="00226A77">
        <w:rPr>
          <w:rFonts w:ascii="Arial" w:hAnsi="Arial" w:cs="Arial"/>
        </w:rPr>
        <w:t xml:space="preserve"> many other </w:t>
      </w:r>
      <w:r w:rsidR="002657C0">
        <w:rPr>
          <w:rFonts w:ascii="Arial" w:hAnsi="Arial" w:cs="Arial"/>
        </w:rPr>
        <w:t xml:space="preserve">hospitals worldwide, including </w:t>
      </w:r>
      <w:hyperlink r:id="rId18" w:history="1">
        <w:r w:rsidR="00EB4A7A">
          <w:rPr>
            <w:rStyle w:val="Hyperlink"/>
            <w:rFonts w:ascii="Arial" w:hAnsi="Arial" w:cs="Arial"/>
          </w:rPr>
          <w:t>Thomas Jefferson University Hospital</w:t>
        </w:r>
      </w:hyperlink>
      <w:r w:rsidRPr="001A50F6">
        <w:rPr>
          <w:rFonts w:ascii="Arial" w:hAnsi="Arial" w:cs="Arial"/>
        </w:rPr>
        <w:t xml:space="preserve">, US, </w:t>
      </w:r>
      <w:hyperlink r:id="rId19" w:history="1">
        <w:r w:rsidRPr="001A50F6">
          <w:rPr>
            <w:rStyle w:val="Hyperlink"/>
            <w:rFonts w:ascii="Arial" w:hAnsi="Arial" w:cs="Arial"/>
          </w:rPr>
          <w:t>Children’s Wisconsin</w:t>
        </w:r>
      </w:hyperlink>
      <w:r w:rsidRPr="001A50F6">
        <w:rPr>
          <w:rFonts w:ascii="Arial" w:hAnsi="Arial" w:cs="Arial"/>
        </w:rPr>
        <w:t xml:space="preserve">, US,  </w:t>
      </w:r>
      <w:hyperlink r:id="rId20" w:history="1">
        <w:r w:rsidR="001F5767">
          <w:rPr>
            <w:rStyle w:val="Hyperlink"/>
            <w:rFonts w:ascii="Arial" w:hAnsi="Arial" w:cs="Arial"/>
          </w:rPr>
          <w:t>King's College Hospital</w:t>
        </w:r>
      </w:hyperlink>
      <w:r w:rsidRPr="001A50F6">
        <w:rPr>
          <w:rFonts w:ascii="Arial" w:hAnsi="Arial" w:cs="Arial"/>
        </w:rPr>
        <w:t xml:space="preserve">, </w:t>
      </w:r>
      <w:r w:rsidR="00356E36">
        <w:rPr>
          <w:rFonts w:ascii="Arial" w:hAnsi="Arial" w:cs="Arial"/>
        </w:rPr>
        <w:t>UK</w:t>
      </w:r>
      <w:r w:rsidRPr="001A50F6">
        <w:rPr>
          <w:rFonts w:ascii="Arial" w:hAnsi="Arial" w:cs="Arial"/>
        </w:rPr>
        <w:t xml:space="preserve"> and </w:t>
      </w:r>
      <w:hyperlink r:id="rId21" w:history="1">
        <w:r w:rsidRPr="001A50F6">
          <w:rPr>
            <w:rStyle w:val="Hyperlink"/>
            <w:rFonts w:ascii="Arial" w:hAnsi="Arial" w:cs="Arial"/>
          </w:rPr>
          <w:t xml:space="preserve">Centro </w:t>
        </w:r>
        <w:proofErr w:type="spellStart"/>
        <w:r w:rsidRPr="001A50F6">
          <w:rPr>
            <w:rStyle w:val="Hyperlink"/>
            <w:rFonts w:ascii="Arial" w:hAnsi="Arial" w:cs="Arial"/>
          </w:rPr>
          <w:t>Médico</w:t>
        </w:r>
        <w:proofErr w:type="spellEnd"/>
        <w:r w:rsidRPr="001A50F6">
          <w:rPr>
            <w:rStyle w:val="Hyperlink"/>
            <w:rFonts w:ascii="Arial" w:hAnsi="Arial" w:cs="Arial"/>
          </w:rPr>
          <w:t xml:space="preserve"> </w:t>
        </w:r>
        <w:proofErr w:type="spellStart"/>
        <w:r w:rsidRPr="001A50F6">
          <w:rPr>
            <w:rStyle w:val="Hyperlink"/>
            <w:rFonts w:ascii="Arial" w:hAnsi="Arial" w:cs="Arial"/>
          </w:rPr>
          <w:t>Teknon</w:t>
        </w:r>
        <w:proofErr w:type="spellEnd"/>
      </w:hyperlink>
      <w:r w:rsidRPr="001A50F6">
        <w:rPr>
          <w:rFonts w:ascii="Arial" w:hAnsi="Arial" w:cs="Arial"/>
        </w:rPr>
        <w:t>, Spain</w:t>
      </w:r>
      <w:r w:rsidR="002657C0">
        <w:rPr>
          <w:rFonts w:ascii="Arial" w:hAnsi="Arial" w:cs="Arial"/>
        </w:rPr>
        <w:t>.</w:t>
      </w:r>
      <w:r w:rsidRPr="001A50F6">
        <w:rPr>
          <w:rFonts w:ascii="Arial" w:hAnsi="Arial" w:cs="Arial"/>
        </w:rPr>
        <w:t xml:space="preserve">  </w:t>
      </w:r>
    </w:p>
    <w:p w14:paraId="4264FABD" w14:textId="36F3FAC1" w:rsidR="001A50F6" w:rsidRPr="001A50F6" w:rsidRDefault="001A50F6" w:rsidP="003D36BC">
      <w:pPr>
        <w:spacing w:line="336" w:lineRule="auto"/>
        <w:ind w:right="-554"/>
        <w:jc w:val="both"/>
        <w:rPr>
          <w:rFonts w:ascii="Arial" w:hAnsi="Arial" w:cs="Arial"/>
          <w:b/>
        </w:rPr>
      </w:pPr>
    </w:p>
    <w:p w14:paraId="4FE880CF" w14:textId="7853D911" w:rsidR="009F23F0" w:rsidRPr="001A50F6" w:rsidRDefault="00113C35" w:rsidP="003D36BC">
      <w:pPr>
        <w:spacing w:line="276" w:lineRule="auto"/>
        <w:ind w:right="-554"/>
        <w:jc w:val="both"/>
        <w:rPr>
          <w:rFonts w:ascii="Arial" w:hAnsi="Arial" w:cs="Arial"/>
        </w:rPr>
      </w:pPr>
      <w:r w:rsidRPr="001A50F6">
        <w:rPr>
          <w:rFonts w:ascii="Arial" w:hAnsi="Arial" w:cs="Arial"/>
        </w:rPr>
        <w:t xml:space="preserve">For further information on </w:t>
      </w:r>
      <w:r w:rsidR="001A50F6" w:rsidRPr="001A50F6">
        <w:rPr>
          <w:rFonts w:ascii="Arial" w:hAnsi="Arial" w:cs="Arial"/>
        </w:rPr>
        <w:t xml:space="preserve">about how we’re paving the way for more effective and minimally invasive epilepsy interventions </w:t>
      </w:r>
      <w:r w:rsidRPr="001A50F6">
        <w:rPr>
          <w:rFonts w:ascii="Arial" w:hAnsi="Arial" w:cs="Arial"/>
        </w:rPr>
        <w:t xml:space="preserve">visit </w:t>
      </w:r>
      <w:hyperlink r:id="rId22" w:history="1">
        <w:r w:rsidR="001A50F6" w:rsidRPr="001A50F6">
          <w:rPr>
            <w:rStyle w:val="Hyperlink"/>
            <w:rFonts w:ascii="Arial" w:hAnsi="Arial" w:cs="Arial"/>
          </w:rPr>
          <w:t>www.renishaw.com/epilepsy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437474E6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5,000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employees located in the 37 countries where it has wholly owned subsidiary operations. </w:t>
      </w:r>
    </w:p>
    <w:p w14:paraId="65B57385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</w:p>
    <w:p w14:paraId="7D1D9898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 the year ended June</w:t>
      </w:r>
      <w:r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2021 Renishaw recorded sales of £565.6 million and a revenue increase of 11% for manufacturing technologies and 12% for</w:t>
      </w:r>
      <w:r>
        <w:t xml:space="preserve"> </w:t>
      </w:r>
      <w:r>
        <w:rPr>
          <w:rFonts w:ascii="Arial" w:hAnsi="Arial" w:cs="Arial"/>
          <w:szCs w:val="22"/>
        </w:rPr>
        <w:t>analytical instruments and medical devices. The company’s largest markets are APAC and EMEA.</w:t>
      </w:r>
    </w:p>
    <w:p w14:paraId="7373F2E8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</w:p>
    <w:p w14:paraId="423A9981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>
        <w:rPr>
          <w:rFonts w:ascii="Arial" w:hAnsi="Arial" w:cs="Arial"/>
          <w:szCs w:val="22"/>
        </w:rPr>
        <w:t>The majority of</w:t>
      </w:r>
      <w:proofErr w:type="gramEnd"/>
      <w:r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5D1FC101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</w:p>
    <w:p w14:paraId="263C26B8" w14:textId="77777777" w:rsidR="003D36BC" w:rsidRDefault="003D36BC" w:rsidP="003D36BC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</w:t>
      </w:r>
      <w:proofErr w:type="gramStart"/>
      <w:r>
        <w:rPr>
          <w:rFonts w:ascii="Arial" w:hAnsi="Arial" w:cs="Arial"/>
          <w:szCs w:val="22"/>
        </w:rPr>
        <w:t>export</w:t>
      </w:r>
      <w:proofErr w:type="gramEnd"/>
      <w:r>
        <w:rPr>
          <w:rFonts w:ascii="Arial" w:hAnsi="Arial" w:cs="Arial"/>
          <w:szCs w:val="22"/>
        </w:rPr>
        <w:t xml:space="preserve">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2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1499E89B" w:rsid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6F7D393A" w14:textId="32096BBE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E7733AA" w14:textId="2E05B9DB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CB7C9C5" w14:textId="21C461C9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05E81FFC" w14:textId="351FB05C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1BBD7A89" w14:textId="4F12ADB0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1A9E2390" w14:textId="3FC710FF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52E3DDA1" w14:textId="0ABA3EE9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60C26D2" w14:textId="3B3A0647" w:rsidR="001A50F6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3C0FB047" w14:textId="77777777" w:rsidR="001A50F6" w:rsidRPr="00CA494F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0D0992D" w:rsid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6EE6BE9A" w14:textId="77777777" w:rsidR="001A50F6" w:rsidRPr="001A50F6" w:rsidRDefault="001A50F6" w:rsidP="001A50F6">
      <w:pPr>
        <w:spacing w:line="336" w:lineRule="auto"/>
        <w:ind w:right="-554"/>
        <w:rPr>
          <w:rFonts w:ascii="Arial" w:hAnsi="Arial" w:cs="Arial"/>
          <w:b/>
        </w:rPr>
      </w:pPr>
      <w:r w:rsidRPr="001A50F6">
        <w:rPr>
          <w:rFonts w:ascii="Arial" w:hAnsi="Arial" w:cs="Arial"/>
          <w:b/>
        </w:rPr>
        <w:t>References</w:t>
      </w:r>
    </w:p>
    <w:p w14:paraId="252B05EB" w14:textId="77777777" w:rsidR="001A50F6" w:rsidRPr="00B14341" w:rsidRDefault="001A50F6" w:rsidP="001A50F6">
      <w:pPr>
        <w:pStyle w:val="ListParagraph"/>
        <w:numPr>
          <w:ilvl w:val="0"/>
          <w:numId w:val="4"/>
        </w:numPr>
        <w:tabs>
          <w:tab w:val="decimal" w:pos="7088"/>
        </w:tabs>
        <w:rPr>
          <w:rStyle w:val="Hyperlink"/>
          <w:rFonts w:ascii="Verdana" w:hAnsi="Verdana"/>
          <w:iCs/>
          <w:sz w:val="20"/>
          <w:szCs w:val="20"/>
        </w:rPr>
      </w:pPr>
      <w:r w:rsidRPr="00757163">
        <w:rPr>
          <w:rFonts w:ascii="Verdana" w:hAnsi="Verdana"/>
          <w:iCs/>
          <w:sz w:val="20"/>
          <w:szCs w:val="20"/>
        </w:rPr>
        <w:t>March 26 Marks Purple Day</w:t>
      </w:r>
      <w:r w:rsidRPr="00B14341">
        <w:rPr>
          <w:rFonts w:ascii="Verdana" w:hAnsi="Verdana"/>
          <w:iCs/>
          <w:sz w:val="20"/>
          <w:szCs w:val="20"/>
        </w:rPr>
        <w:t xml:space="preserve">. St Elizabeth’s Medical </w:t>
      </w:r>
      <w:proofErr w:type="spellStart"/>
      <w:r w:rsidRPr="00B14341">
        <w:rPr>
          <w:rFonts w:ascii="Verdana" w:hAnsi="Verdana"/>
          <w:iCs/>
          <w:sz w:val="20"/>
          <w:szCs w:val="20"/>
        </w:rPr>
        <w:t>Center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. Available at: </w:t>
      </w:r>
      <w:hyperlink r:id="rId24" w:history="1">
        <w:r w:rsidRPr="00B14341">
          <w:rPr>
            <w:rStyle w:val="Hyperlink"/>
            <w:rFonts w:ascii="Verdana" w:hAnsi="Verdana"/>
            <w:iCs/>
            <w:sz w:val="20"/>
            <w:szCs w:val="20"/>
          </w:rPr>
          <w:t>https://www.semc.org/newsroom/2021-03-26/march-26-marks-purple-day-4</w:t>
        </w:r>
      </w:hyperlink>
    </w:p>
    <w:p w14:paraId="7E8ED877" w14:textId="77777777" w:rsidR="001A50F6" w:rsidRPr="00B14341" w:rsidRDefault="001A50F6" w:rsidP="001A50F6">
      <w:pPr>
        <w:pStyle w:val="ListParagraph"/>
        <w:numPr>
          <w:ilvl w:val="0"/>
          <w:numId w:val="4"/>
        </w:numPr>
        <w:tabs>
          <w:tab w:val="decimal" w:pos="7088"/>
        </w:tabs>
        <w:rPr>
          <w:rFonts w:ascii="Verdana" w:hAnsi="Verdana"/>
          <w:iCs/>
          <w:sz w:val="20"/>
          <w:szCs w:val="20"/>
        </w:rPr>
      </w:pPr>
      <w:r w:rsidRPr="00B14341">
        <w:rPr>
          <w:rFonts w:ascii="Verdana" w:hAnsi="Verdana"/>
          <w:sz w:val="20"/>
          <w:szCs w:val="20"/>
        </w:rPr>
        <w:t xml:space="preserve">Epilepsy. World Health Organization. 2022. Available at: </w:t>
      </w:r>
      <w:hyperlink r:id="rId25" w:history="1">
        <w:r w:rsidRPr="00B14341">
          <w:rPr>
            <w:rStyle w:val="Hyperlink"/>
            <w:rFonts w:ascii="Verdana" w:hAnsi="Verdana"/>
            <w:iCs/>
            <w:sz w:val="20"/>
            <w:szCs w:val="20"/>
          </w:rPr>
          <w:t>https://www.who.int/health-topics/epilepsy</w:t>
        </w:r>
      </w:hyperlink>
      <w:r w:rsidRPr="00B14341">
        <w:rPr>
          <w:rFonts w:ascii="Verdana" w:hAnsi="Verdana"/>
          <w:iCs/>
          <w:sz w:val="20"/>
          <w:szCs w:val="20"/>
        </w:rPr>
        <w:t xml:space="preserve">  </w:t>
      </w:r>
    </w:p>
    <w:p w14:paraId="4913541A" w14:textId="0244BFD1" w:rsidR="001A50F6" w:rsidRPr="0093596D" w:rsidRDefault="001A50F6" w:rsidP="001A50F6">
      <w:pPr>
        <w:pStyle w:val="ListParagraph"/>
        <w:numPr>
          <w:ilvl w:val="0"/>
          <w:numId w:val="4"/>
        </w:numPr>
        <w:tabs>
          <w:tab w:val="decimal" w:pos="7088"/>
        </w:tabs>
        <w:rPr>
          <w:rStyle w:val="Hyperlink"/>
          <w:rFonts w:ascii="Verdana" w:hAnsi="Verdana"/>
          <w:iCs/>
          <w:color w:val="auto"/>
          <w:sz w:val="20"/>
          <w:szCs w:val="20"/>
          <w:u w:val="none"/>
        </w:rPr>
      </w:pPr>
      <w:proofErr w:type="spellStart"/>
      <w:r w:rsidRPr="00B14341">
        <w:rPr>
          <w:rFonts w:ascii="Verdana" w:hAnsi="Verdana"/>
          <w:sz w:val="20"/>
          <w:szCs w:val="20"/>
        </w:rPr>
        <w:t>Sirven</w:t>
      </w:r>
      <w:proofErr w:type="spellEnd"/>
      <w:r w:rsidRPr="00B14341">
        <w:rPr>
          <w:rFonts w:ascii="Verdana" w:hAnsi="Verdana"/>
          <w:sz w:val="20"/>
          <w:szCs w:val="20"/>
        </w:rPr>
        <w:t xml:space="preserve">, J, MD. Evaluation and management of drug-resistant epilepsy. UpToDate. 2021 </w:t>
      </w:r>
      <w:proofErr w:type="spellStart"/>
      <w:r w:rsidRPr="00B14341">
        <w:rPr>
          <w:rFonts w:ascii="Verdana" w:hAnsi="Verdana"/>
          <w:sz w:val="20"/>
          <w:szCs w:val="20"/>
        </w:rPr>
        <w:t>Dec.Available</w:t>
      </w:r>
      <w:proofErr w:type="spellEnd"/>
      <w:r w:rsidRPr="00B14341">
        <w:rPr>
          <w:rFonts w:ascii="Verdana" w:hAnsi="Verdana"/>
          <w:sz w:val="20"/>
          <w:szCs w:val="20"/>
        </w:rPr>
        <w:t xml:space="preserve"> at: </w:t>
      </w:r>
      <w:hyperlink r:id="rId26" w:history="1">
        <w:r w:rsidRPr="00B14341">
          <w:rPr>
            <w:rStyle w:val="Hyperlink"/>
            <w:rFonts w:ascii="Verdana" w:hAnsi="Verdana"/>
            <w:iCs/>
            <w:sz w:val="20"/>
            <w:szCs w:val="20"/>
          </w:rPr>
          <w:t>https://www.uptodate.com/contents/evaluation-and-management-of-drug-resistant-epilepsy</w:t>
        </w:r>
      </w:hyperlink>
    </w:p>
    <w:p w14:paraId="227F65C8" w14:textId="744F1A3E" w:rsidR="0093596D" w:rsidRPr="0093596D" w:rsidRDefault="0093596D" w:rsidP="0093596D">
      <w:pPr>
        <w:pStyle w:val="ListParagraph"/>
        <w:numPr>
          <w:ilvl w:val="0"/>
          <w:numId w:val="4"/>
        </w:numPr>
        <w:tabs>
          <w:tab w:val="decimal" w:pos="7088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Chen, Z., Brodie, M, J., Liew, D., Kwan, P. Treatment Outcomes in Patients </w:t>
      </w:r>
      <w:proofErr w:type="gramStart"/>
      <w:r>
        <w:rPr>
          <w:rFonts w:ascii="Verdana" w:hAnsi="Verdana"/>
          <w:iCs/>
          <w:sz w:val="20"/>
          <w:szCs w:val="20"/>
        </w:rPr>
        <w:t>With</w:t>
      </w:r>
      <w:proofErr w:type="gramEnd"/>
      <w:r>
        <w:rPr>
          <w:rFonts w:ascii="Verdana" w:hAnsi="Verdana"/>
          <w:iCs/>
          <w:sz w:val="20"/>
          <w:szCs w:val="20"/>
        </w:rPr>
        <w:t xml:space="preserve"> Newly Diagnosed Epilepsy Treated With Established and New Antiepileptic Drugs: A 30-Year Longitudinal Cohort Study [published correction appears in JAMA Neurol. 2018 Mar 1;75(3):384]. </w:t>
      </w:r>
      <w:r>
        <w:rPr>
          <w:rFonts w:ascii="Verdana" w:hAnsi="Verdana"/>
          <w:i/>
          <w:iCs/>
          <w:sz w:val="20"/>
          <w:szCs w:val="20"/>
        </w:rPr>
        <w:t>JAMA Neurol</w:t>
      </w:r>
      <w:r>
        <w:rPr>
          <w:rFonts w:ascii="Verdana" w:hAnsi="Verdana"/>
          <w:iCs/>
          <w:sz w:val="20"/>
          <w:szCs w:val="20"/>
        </w:rPr>
        <w:t xml:space="preserve">. 2018;75(3):279-286. doi:10.1001/jamaneurol.2017.3949 </w:t>
      </w:r>
    </w:p>
    <w:p w14:paraId="058E417D" w14:textId="77777777" w:rsidR="001A50F6" w:rsidRPr="00B14341" w:rsidRDefault="001A50F6" w:rsidP="001A50F6">
      <w:pPr>
        <w:pStyle w:val="ListParagraph"/>
        <w:numPr>
          <w:ilvl w:val="0"/>
          <w:numId w:val="4"/>
        </w:numPr>
        <w:rPr>
          <w:rFonts w:ascii="Verdana" w:hAnsi="Verdana"/>
          <w:iCs/>
          <w:sz w:val="20"/>
          <w:szCs w:val="20"/>
        </w:rPr>
      </w:pPr>
      <w:proofErr w:type="spellStart"/>
      <w:r w:rsidRPr="00B14341">
        <w:rPr>
          <w:rFonts w:ascii="Verdana" w:hAnsi="Verdana"/>
          <w:iCs/>
          <w:sz w:val="20"/>
          <w:szCs w:val="20"/>
        </w:rPr>
        <w:t>Fiani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, B., Jarrah, R., Doan, T., Shields, J., Houston, R., &amp; </w:t>
      </w:r>
      <w:proofErr w:type="spellStart"/>
      <w:r w:rsidRPr="00B14341">
        <w:rPr>
          <w:rFonts w:ascii="Verdana" w:hAnsi="Verdana"/>
          <w:iCs/>
          <w:sz w:val="20"/>
          <w:szCs w:val="20"/>
        </w:rPr>
        <w:t>Sarno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, E. (2021). </w:t>
      </w:r>
      <w:proofErr w:type="spellStart"/>
      <w:r w:rsidRPr="00B14341">
        <w:rPr>
          <w:rFonts w:ascii="Verdana" w:hAnsi="Verdana"/>
          <w:iCs/>
          <w:sz w:val="20"/>
          <w:szCs w:val="20"/>
        </w:rPr>
        <w:t>Stereoelectroencephalography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 versus Subdural Electrode Implantation to Determine Whether Patients with Drug-resistant Epilepsy Are Candidates for Epilepsy Surgery. </w:t>
      </w:r>
      <w:proofErr w:type="spellStart"/>
      <w:r w:rsidRPr="00B14341">
        <w:rPr>
          <w:rFonts w:ascii="Verdana" w:hAnsi="Verdana"/>
          <w:iCs/>
          <w:sz w:val="20"/>
          <w:szCs w:val="20"/>
        </w:rPr>
        <w:t>Neurologia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 medico-</w:t>
      </w:r>
      <w:proofErr w:type="spellStart"/>
      <w:r w:rsidRPr="00B14341">
        <w:rPr>
          <w:rFonts w:ascii="Verdana" w:hAnsi="Verdana"/>
          <w:iCs/>
          <w:sz w:val="20"/>
          <w:szCs w:val="20"/>
        </w:rPr>
        <w:t>chirurgica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, 61(6):347–355. DOI: </w:t>
      </w:r>
      <w:hyperlink r:id="rId27" w:history="1">
        <w:r w:rsidRPr="00B14341">
          <w:rPr>
            <w:rStyle w:val="Hyperlink"/>
            <w:rFonts w:ascii="Verdana" w:hAnsi="Verdana"/>
            <w:iCs/>
            <w:sz w:val="20"/>
            <w:szCs w:val="20"/>
          </w:rPr>
          <w:t>https://doi.org/10.2176/nmc.ra.2020-0361</w:t>
        </w:r>
      </w:hyperlink>
      <w:r w:rsidRPr="00B14341">
        <w:rPr>
          <w:rFonts w:ascii="Verdana" w:hAnsi="Verdana"/>
          <w:iCs/>
          <w:sz w:val="20"/>
          <w:szCs w:val="20"/>
        </w:rPr>
        <w:t xml:space="preserve">  </w:t>
      </w:r>
    </w:p>
    <w:p w14:paraId="3D731C4C" w14:textId="77777777" w:rsidR="001A50F6" w:rsidRPr="00B14341" w:rsidRDefault="001A50F6" w:rsidP="001A50F6">
      <w:pPr>
        <w:pStyle w:val="ListParagraph"/>
        <w:numPr>
          <w:ilvl w:val="0"/>
          <w:numId w:val="4"/>
        </w:numPr>
        <w:rPr>
          <w:rFonts w:ascii="Verdana" w:hAnsi="Verdana"/>
          <w:iCs/>
          <w:sz w:val="20"/>
          <w:szCs w:val="20"/>
        </w:rPr>
      </w:pPr>
      <w:r w:rsidRPr="00B14341">
        <w:rPr>
          <w:rFonts w:ascii="Verdana" w:hAnsi="Verdana"/>
          <w:iCs/>
          <w:sz w:val="20"/>
          <w:szCs w:val="20"/>
        </w:rPr>
        <w:t xml:space="preserve">Renishaw, University Hospital of Wales and Cardiff University celebrate the first robotic assisted neurosurgery procedure for epilepsy in Wales. 2017 April. Assessed at: </w:t>
      </w:r>
      <w:hyperlink r:id="rId28" w:history="1">
        <w:r w:rsidRPr="00B14341">
          <w:rPr>
            <w:rStyle w:val="Hyperlink"/>
            <w:rFonts w:ascii="Verdana" w:hAnsi="Verdana"/>
            <w:iCs/>
            <w:sz w:val="20"/>
            <w:szCs w:val="20"/>
          </w:rPr>
          <w:t>https://www.renishaw.com/en/renishaw-university-hospital-of-wales-and-cardiff-university-celebrate-the-first-robotic-assisted-neurosurgery-procedure-for-epilepsy-in-wales--41305</w:t>
        </w:r>
      </w:hyperlink>
      <w:r w:rsidRPr="00B14341">
        <w:rPr>
          <w:rFonts w:ascii="Verdana" w:hAnsi="Verdana"/>
          <w:iCs/>
          <w:sz w:val="20"/>
          <w:szCs w:val="20"/>
        </w:rPr>
        <w:t xml:space="preserve"> </w:t>
      </w:r>
    </w:p>
    <w:p w14:paraId="041158D1" w14:textId="77777777" w:rsidR="001A50F6" w:rsidRPr="00B14341" w:rsidRDefault="001A50F6" w:rsidP="001A50F6">
      <w:pPr>
        <w:pStyle w:val="ListParagraph"/>
        <w:numPr>
          <w:ilvl w:val="0"/>
          <w:numId w:val="4"/>
        </w:numPr>
        <w:tabs>
          <w:tab w:val="decimal" w:pos="7088"/>
        </w:tabs>
        <w:rPr>
          <w:rFonts w:ascii="Verdana" w:hAnsi="Verdana"/>
          <w:iCs/>
          <w:sz w:val="20"/>
          <w:szCs w:val="20"/>
        </w:rPr>
      </w:pPr>
      <w:r w:rsidRPr="00B14341">
        <w:rPr>
          <w:rFonts w:ascii="Verdana" w:hAnsi="Verdana"/>
          <w:iCs/>
          <w:sz w:val="20"/>
          <w:szCs w:val="20"/>
        </w:rPr>
        <w:t xml:space="preserve">Cardinale F, </w:t>
      </w:r>
      <w:proofErr w:type="spellStart"/>
      <w:r w:rsidRPr="00B14341">
        <w:rPr>
          <w:rFonts w:ascii="Verdana" w:hAnsi="Verdana"/>
          <w:iCs/>
          <w:sz w:val="20"/>
          <w:szCs w:val="20"/>
        </w:rPr>
        <w:t>Cossu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 M, Castana L, </w:t>
      </w:r>
      <w:proofErr w:type="spellStart"/>
      <w:r w:rsidRPr="00B14341">
        <w:rPr>
          <w:rFonts w:ascii="Verdana" w:hAnsi="Verdana"/>
          <w:iCs/>
          <w:sz w:val="20"/>
          <w:szCs w:val="20"/>
        </w:rPr>
        <w:t>Casaceli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 G, </w:t>
      </w:r>
      <w:proofErr w:type="spellStart"/>
      <w:r w:rsidRPr="00B14341">
        <w:rPr>
          <w:rFonts w:ascii="Verdana" w:hAnsi="Verdana"/>
          <w:iCs/>
          <w:sz w:val="20"/>
          <w:szCs w:val="20"/>
        </w:rPr>
        <w:t>Schiariti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 MP, </w:t>
      </w:r>
      <w:proofErr w:type="spellStart"/>
      <w:r w:rsidRPr="00B14341">
        <w:rPr>
          <w:rFonts w:ascii="Verdana" w:hAnsi="Verdana"/>
          <w:iCs/>
          <w:sz w:val="20"/>
          <w:szCs w:val="20"/>
        </w:rPr>
        <w:t>Miserocchi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 A, </w:t>
      </w:r>
      <w:proofErr w:type="spellStart"/>
      <w:r w:rsidRPr="00B14341">
        <w:rPr>
          <w:rFonts w:ascii="Verdana" w:hAnsi="Verdana"/>
          <w:iCs/>
          <w:sz w:val="20"/>
          <w:szCs w:val="20"/>
        </w:rPr>
        <w:t>Fuschillo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 D, Moscato A, </w:t>
      </w:r>
      <w:proofErr w:type="spellStart"/>
      <w:r w:rsidRPr="00B14341">
        <w:rPr>
          <w:rFonts w:ascii="Verdana" w:hAnsi="Verdana"/>
          <w:iCs/>
          <w:sz w:val="20"/>
          <w:szCs w:val="20"/>
        </w:rPr>
        <w:t>Caborni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 C, Arnulfo G, Lo Russo G. </w:t>
      </w:r>
      <w:proofErr w:type="spellStart"/>
      <w:r w:rsidRPr="00B14341">
        <w:rPr>
          <w:rFonts w:ascii="Verdana" w:hAnsi="Verdana"/>
          <w:iCs/>
          <w:sz w:val="20"/>
          <w:szCs w:val="20"/>
        </w:rPr>
        <w:t>Stereoelectroencephalography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: surgical methodology, safety, and stereotactic application accuracy in 500 procedures. Neurosurgery. 2013 Mar;72(3):353-66; discussion 366. </w:t>
      </w:r>
      <w:proofErr w:type="spellStart"/>
      <w:r w:rsidRPr="00B14341">
        <w:rPr>
          <w:rFonts w:ascii="Verdana" w:hAnsi="Verdana"/>
          <w:iCs/>
          <w:sz w:val="20"/>
          <w:szCs w:val="20"/>
        </w:rPr>
        <w:t>doi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: 10.1227/NEU.0b013e31827d1161. PMID: 23168681. </w:t>
      </w:r>
    </w:p>
    <w:p w14:paraId="28890F29" w14:textId="77777777" w:rsidR="001A50F6" w:rsidRPr="00B14341" w:rsidRDefault="001A50F6" w:rsidP="001A50F6">
      <w:pPr>
        <w:pStyle w:val="ListParagraph"/>
        <w:numPr>
          <w:ilvl w:val="0"/>
          <w:numId w:val="4"/>
        </w:numPr>
        <w:tabs>
          <w:tab w:val="decimal" w:pos="7088"/>
        </w:tabs>
        <w:rPr>
          <w:rFonts w:ascii="Verdana" w:hAnsi="Verdana"/>
          <w:iCs/>
          <w:sz w:val="20"/>
          <w:szCs w:val="20"/>
        </w:rPr>
      </w:pPr>
      <w:r w:rsidRPr="00B14341">
        <w:rPr>
          <w:rFonts w:ascii="Verdana" w:hAnsi="Verdana"/>
          <w:iCs/>
          <w:sz w:val="20"/>
          <w:szCs w:val="20"/>
        </w:rPr>
        <w:t xml:space="preserve">Cardinale F et al. </w:t>
      </w:r>
      <w:proofErr w:type="spellStart"/>
      <w:r w:rsidRPr="00B14341">
        <w:rPr>
          <w:rFonts w:ascii="Verdana" w:hAnsi="Verdana"/>
          <w:iCs/>
          <w:sz w:val="20"/>
          <w:szCs w:val="20"/>
        </w:rPr>
        <w:t>Stereoelectroencephalography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: retrospective analysis of 742 procedures in a single centre. Brain </w:t>
      </w:r>
      <w:proofErr w:type="gramStart"/>
      <w:r w:rsidRPr="00B14341">
        <w:rPr>
          <w:rFonts w:ascii="Verdana" w:hAnsi="Verdana"/>
          <w:iCs/>
          <w:sz w:val="20"/>
          <w:szCs w:val="20"/>
        </w:rPr>
        <w:t>2019;142:2688</w:t>
      </w:r>
      <w:proofErr w:type="gramEnd"/>
      <w:r w:rsidRPr="00B14341">
        <w:rPr>
          <w:rFonts w:ascii="Verdana" w:hAnsi="Verdana"/>
          <w:iCs/>
          <w:sz w:val="20"/>
          <w:szCs w:val="20"/>
        </w:rPr>
        <w:t xml:space="preserve">-2704 </w:t>
      </w:r>
    </w:p>
    <w:p w14:paraId="2D176B71" w14:textId="77777777" w:rsidR="001A50F6" w:rsidRPr="00B14341" w:rsidRDefault="001A50F6" w:rsidP="001A50F6">
      <w:pPr>
        <w:pStyle w:val="ListParagraph"/>
        <w:numPr>
          <w:ilvl w:val="0"/>
          <w:numId w:val="4"/>
        </w:numPr>
        <w:tabs>
          <w:tab w:val="decimal" w:pos="7088"/>
        </w:tabs>
        <w:rPr>
          <w:rFonts w:ascii="Verdana" w:hAnsi="Verdana"/>
          <w:iCs/>
          <w:sz w:val="20"/>
          <w:szCs w:val="20"/>
        </w:rPr>
      </w:pPr>
      <w:r w:rsidRPr="00B14341">
        <w:rPr>
          <w:rFonts w:ascii="Verdana" w:hAnsi="Verdana"/>
          <w:iCs/>
          <w:sz w:val="20"/>
          <w:szCs w:val="20"/>
        </w:rPr>
        <w:t xml:space="preserve">Kappen, P., </w:t>
      </w:r>
      <w:proofErr w:type="spellStart"/>
      <w:r w:rsidRPr="00B14341">
        <w:rPr>
          <w:rFonts w:ascii="Verdana" w:hAnsi="Verdana"/>
          <w:iCs/>
          <w:sz w:val="20"/>
          <w:szCs w:val="20"/>
        </w:rPr>
        <w:t>Eltze</w:t>
      </w:r>
      <w:proofErr w:type="spellEnd"/>
      <w:r w:rsidRPr="00B14341">
        <w:rPr>
          <w:rFonts w:ascii="Verdana" w:hAnsi="Verdana"/>
          <w:iCs/>
          <w:sz w:val="20"/>
          <w:szCs w:val="20"/>
        </w:rPr>
        <w:t xml:space="preserve">, C., Tisdall, M., Cross, H, J., Thornton, R., Moeller, F. (2020) Stereo-EEG exploration in the insula/operculum in paediatric patients with refractory epilepsy, </w:t>
      </w:r>
      <w:r w:rsidRPr="00B14341">
        <w:rPr>
          <w:rFonts w:ascii="Verdana" w:hAnsi="Verdana"/>
          <w:i/>
          <w:iCs/>
          <w:sz w:val="20"/>
          <w:szCs w:val="20"/>
        </w:rPr>
        <w:t xml:space="preserve">Seizure, </w:t>
      </w:r>
      <w:r w:rsidRPr="00B14341">
        <w:rPr>
          <w:rFonts w:ascii="Verdana" w:hAnsi="Verdana"/>
          <w:sz w:val="20"/>
          <w:szCs w:val="20"/>
        </w:rPr>
        <w:t>78:63-70</w:t>
      </w:r>
    </w:p>
    <w:p w14:paraId="0D91476A" w14:textId="77777777" w:rsidR="001A50F6" w:rsidRPr="00CA494F" w:rsidRDefault="001A50F6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1A50F6" w:rsidRPr="00CA494F" w:rsidSect="00B803A3">
      <w:headerReference w:type="first" r:id="rId29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A492" w14:textId="77777777" w:rsidR="004A712B" w:rsidRDefault="004A712B" w:rsidP="002E2F8C">
      <w:r>
        <w:separator/>
      </w:r>
    </w:p>
  </w:endnote>
  <w:endnote w:type="continuationSeparator" w:id="0">
    <w:p w14:paraId="60D96B6B" w14:textId="77777777" w:rsidR="004A712B" w:rsidRDefault="004A712B" w:rsidP="002E2F8C">
      <w:r>
        <w:continuationSeparator/>
      </w:r>
    </w:p>
  </w:endnote>
  <w:endnote w:type="continuationNotice" w:id="1">
    <w:p w14:paraId="26867F82" w14:textId="77777777" w:rsidR="004A712B" w:rsidRDefault="004A7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D0C7" w14:textId="77777777" w:rsidR="004A712B" w:rsidRDefault="004A712B" w:rsidP="002E2F8C">
      <w:r>
        <w:separator/>
      </w:r>
    </w:p>
  </w:footnote>
  <w:footnote w:type="continuationSeparator" w:id="0">
    <w:p w14:paraId="64AF4C44" w14:textId="77777777" w:rsidR="004A712B" w:rsidRDefault="004A712B" w:rsidP="002E2F8C">
      <w:r>
        <w:continuationSeparator/>
      </w:r>
    </w:p>
  </w:footnote>
  <w:footnote w:type="continuationNotice" w:id="1">
    <w:p w14:paraId="0D671564" w14:textId="77777777" w:rsidR="004A712B" w:rsidRDefault="004A7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F59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944284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0985"/>
    <w:multiLevelType w:val="hybridMultilevel"/>
    <w:tmpl w:val="C614726E"/>
    <w:lvl w:ilvl="0" w:tplc="7B46C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47435"/>
    <w:multiLevelType w:val="hybridMultilevel"/>
    <w:tmpl w:val="780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30821"/>
    <w:rsid w:val="000566E5"/>
    <w:rsid w:val="00075B33"/>
    <w:rsid w:val="000A5ECC"/>
    <w:rsid w:val="000B6575"/>
    <w:rsid w:val="000C6F60"/>
    <w:rsid w:val="00113C35"/>
    <w:rsid w:val="0012029C"/>
    <w:rsid w:val="00135DB0"/>
    <w:rsid w:val="00180B30"/>
    <w:rsid w:val="001A50F6"/>
    <w:rsid w:val="001B5924"/>
    <w:rsid w:val="001F5767"/>
    <w:rsid w:val="0020266E"/>
    <w:rsid w:val="0021225A"/>
    <w:rsid w:val="00215351"/>
    <w:rsid w:val="00226A77"/>
    <w:rsid w:val="00227CE4"/>
    <w:rsid w:val="0023497E"/>
    <w:rsid w:val="00245116"/>
    <w:rsid w:val="002469DB"/>
    <w:rsid w:val="00251DB1"/>
    <w:rsid w:val="00257833"/>
    <w:rsid w:val="002657C0"/>
    <w:rsid w:val="002858D4"/>
    <w:rsid w:val="002876DE"/>
    <w:rsid w:val="00291695"/>
    <w:rsid w:val="002A4C90"/>
    <w:rsid w:val="002E2F8C"/>
    <w:rsid w:val="00310B2A"/>
    <w:rsid w:val="003377F3"/>
    <w:rsid w:val="003433C4"/>
    <w:rsid w:val="00356E36"/>
    <w:rsid w:val="003647B3"/>
    <w:rsid w:val="003659A8"/>
    <w:rsid w:val="00373754"/>
    <w:rsid w:val="00381AE5"/>
    <w:rsid w:val="00387027"/>
    <w:rsid w:val="00392EF6"/>
    <w:rsid w:val="0039382D"/>
    <w:rsid w:val="003B79E3"/>
    <w:rsid w:val="003D36BC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A4E3F"/>
    <w:rsid w:val="004A712B"/>
    <w:rsid w:val="004C5163"/>
    <w:rsid w:val="004C68BF"/>
    <w:rsid w:val="004F0E40"/>
    <w:rsid w:val="004F5243"/>
    <w:rsid w:val="0050292E"/>
    <w:rsid w:val="00505214"/>
    <w:rsid w:val="0051473C"/>
    <w:rsid w:val="00524281"/>
    <w:rsid w:val="00525433"/>
    <w:rsid w:val="00535A5C"/>
    <w:rsid w:val="00544ECF"/>
    <w:rsid w:val="00546FE4"/>
    <w:rsid w:val="005679E0"/>
    <w:rsid w:val="00575C45"/>
    <w:rsid w:val="00575DC5"/>
    <w:rsid w:val="00576141"/>
    <w:rsid w:val="00590FCF"/>
    <w:rsid w:val="00593ABF"/>
    <w:rsid w:val="005A7A54"/>
    <w:rsid w:val="005A7A6B"/>
    <w:rsid w:val="005B2717"/>
    <w:rsid w:val="005C0340"/>
    <w:rsid w:val="005E769E"/>
    <w:rsid w:val="00604CE4"/>
    <w:rsid w:val="00633356"/>
    <w:rsid w:val="00644635"/>
    <w:rsid w:val="0065468E"/>
    <w:rsid w:val="00666780"/>
    <w:rsid w:val="006873DF"/>
    <w:rsid w:val="006934E8"/>
    <w:rsid w:val="00694EDE"/>
    <w:rsid w:val="006B413D"/>
    <w:rsid w:val="006C2C75"/>
    <w:rsid w:val="006D3C0A"/>
    <w:rsid w:val="006E4D82"/>
    <w:rsid w:val="006F5628"/>
    <w:rsid w:val="00701066"/>
    <w:rsid w:val="00714411"/>
    <w:rsid w:val="00723F70"/>
    <w:rsid w:val="0072403D"/>
    <w:rsid w:val="0073088A"/>
    <w:rsid w:val="00762BFF"/>
    <w:rsid w:val="00775194"/>
    <w:rsid w:val="00782C1B"/>
    <w:rsid w:val="00797E75"/>
    <w:rsid w:val="007A337D"/>
    <w:rsid w:val="007B1F00"/>
    <w:rsid w:val="007B7B78"/>
    <w:rsid w:val="007C3DAF"/>
    <w:rsid w:val="007C4DCE"/>
    <w:rsid w:val="007C65C2"/>
    <w:rsid w:val="007F3BB1"/>
    <w:rsid w:val="0082736F"/>
    <w:rsid w:val="0085185A"/>
    <w:rsid w:val="00864808"/>
    <w:rsid w:val="00874709"/>
    <w:rsid w:val="008757C5"/>
    <w:rsid w:val="00893A94"/>
    <w:rsid w:val="008A2C58"/>
    <w:rsid w:val="008A2CD7"/>
    <w:rsid w:val="008D1D65"/>
    <w:rsid w:val="008D3524"/>
    <w:rsid w:val="008D3B4D"/>
    <w:rsid w:val="008E2064"/>
    <w:rsid w:val="00901BD6"/>
    <w:rsid w:val="009053CD"/>
    <w:rsid w:val="00910A83"/>
    <w:rsid w:val="0093596D"/>
    <w:rsid w:val="009415B6"/>
    <w:rsid w:val="00965868"/>
    <w:rsid w:val="00986D2E"/>
    <w:rsid w:val="00995F78"/>
    <w:rsid w:val="009B326C"/>
    <w:rsid w:val="009B534F"/>
    <w:rsid w:val="009B63D3"/>
    <w:rsid w:val="009C0EA0"/>
    <w:rsid w:val="009C2F78"/>
    <w:rsid w:val="009F23F0"/>
    <w:rsid w:val="00A208CE"/>
    <w:rsid w:val="00A32C35"/>
    <w:rsid w:val="00A35E92"/>
    <w:rsid w:val="00A60348"/>
    <w:rsid w:val="00A6754A"/>
    <w:rsid w:val="00AB10DA"/>
    <w:rsid w:val="00AF0949"/>
    <w:rsid w:val="00AF60BA"/>
    <w:rsid w:val="00AF740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9472A"/>
    <w:rsid w:val="00B966DF"/>
    <w:rsid w:val="00BD65FB"/>
    <w:rsid w:val="00BF3745"/>
    <w:rsid w:val="00BF4261"/>
    <w:rsid w:val="00C34EC9"/>
    <w:rsid w:val="00C4069C"/>
    <w:rsid w:val="00C43C73"/>
    <w:rsid w:val="00C44CC2"/>
    <w:rsid w:val="00C47966"/>
    <w:rsid w:val="00C54DB2"/>
    <w:rsid w:val="00CA494F"/>
    <w:rsid w:val="00CB0C2C"/>
    <w:rsid w:val="00CC2F07"/>
    <w:rsid w:val="00CD6AD4"/>
    <w:rsid w:val="00CE6616"/>
    <w:rsid w:val="00CF4F59"/>
    <w:rsid w:val="00CF722A"/>
    <w:rsid w:val="00D03AD0"/>
    <w:rsid w:val="00D366C8"/>
    <w:rsid w:val="00D51005"/>
    <w:rsid w:val="00D851C0"/>
    <w:rsid w:val="00D87313"/>
    <w:rsid w:val="00D92177"/>
    <w:rsid w:val="00D94965"/>
    <w:rsid w:val="00D96ACE"/>
    <w:rsid w:val="00D97C50"/>
    <w:rsid w:val="00DF6E72"/>
    <w:rsid w:val="00E22254"/>
    <w:rsid w:val="00E63517"/>
    <w:rsid w:val="00E73435"/>
    <w:rsid w:val="00E952EA"/>
    <w:rsid w:val="00EA2DA8"/>
    <w:rsid w:val="00EA334A"/>
    <w:rsid w:val="00EA3AF0"/>
    <w:rsid w:val="00EB40A4"/>
    <w:rsid w:val="00EB4A7A"/>
    <w:rsid w:val="00EB5E70"/>
    <w:rsid w:val="00EB69F2"/>
    <w:rsid w:val="00EC0CC5"/>
    <w:rsid w:val="00EF29C5"/>
    <w:rsid w:val="00EF3218"/>
    <w:rsid w:val="00F05286"/>
    <w:rsid w:val="00F10BBB"/>
    <w:rsid w:val="00F17502"/>
    <w:rsid w:val="00F30D7C"/>
    <w:rsid w:val="00F560D5"/>
    <w:rsid w:val="00F60098"/>
    <w:rsid w:val="00F63E71"/>
    <w:rsid w:val="00F64532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A742ABCB-A870-40F1-AE20-A16B8A6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A50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1A50F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4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D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D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DB2"/>
    <w:rPr>
      <w:b/>
      <w:bCs/>
    </w:rPr>
  </w:style>
  <w:style w:type="paragraph" w:styleId="Revision">
    <w:name w:val="Revision"/>
    <w:hidden/>
    <w:uiPriority w:val="99"/>
    <w:semiHidden/>
    <w:rsid w:val="008A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neuroinspire-neurosurgical-planning-software--8244" TargetMode="External"/><Relationship Id="rId18" Type="http://schemas.openxmlformats.org/officeDocument/2006/relationships/hyperlink" Target="https://www.renishaw.com/en/first-renishaw-neuromate-frameless-gen-ii-robot-installation-in-the-united-states-of-america--32485" TargetMode="External"/><Relationship Id="rId26" Type="http://schemas.openxmlformats.org/officeDocument/2006/relationships/hyperlink" Target="https://www.uptodate.com/contents/evaluation-and-management-of-drug-resistant-epileps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nishaw.com/en/first-renishaw-neuromate-robot-installation-and-procedure-in-spain--3548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neuromate-robotic-system-for-stereotactic-neurosurgery--10712" TargetMode="External"/><Relationship Id="rId17" Type="http://schemas.openxmlformats.org/officeDocument/2006/relationships/hyperlink" Target="https://www.renishaw.com/en/renishaw-neuromate-robot-and-neuroinspire-software-installation-at-great-ormond-street-hospital--38040" TargetMode="External"/><Relationship Id="rId25" Type="http://schemas.openxmlformats.org/officeDocument/2006/relationships/hyperlink" Target="https://www.who.int/health-topics/epileps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nishaw.com/en/world-leading-epilepsy-surgery-centre-in-milan-uses-renishaws-stereotactic-robot--44976" TargetMode="External"/><Relationship Id="rId20" Type="http://schemas.openxmlformats.org/officeDocument/2006/relationships/hyperlink" Target="https://www.renishaw.com/en/renishaw-neuromate-robot-and-neuroinspire-software-installation-at-kings-college-hospital-london--3898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stereoelectroencephalography-seeg--32379" TargetMode="External"/><Relationship Id="rId24" Type="http://schemas.openxmlformats.org/officeDocument/2006/relationships/hyperlink" Target="https://www.semc.org/newsroom/2021-03-26/march-26-marks-purple-day-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ishaw.com/en/renishaw-university-hospital-of-wales-and-cardiff-university-celebrate-the-first-robotic-assisted-neurosurgery-procedure-for-epilepsy-in-wales--41305" TargetMode="External"/><Relationship Id="rId23" Type="http://schemas.openxmlformats.org/officeDocument/2006/relationships/hyperlink" Target="http://www.renishaw.com/" TargetMode="External"/><Relationship Id="rId28" Type="http://schemas.openxmlformats.org/officeDocument/2006/relationships/hyperlink" Target="https://www.renishaw.com/en/renishaw-university-hospital-of-wales-and-cardiff-university-celebrate-the-first-robotic-assisted-neurosurgery-procedure-for-epilepsy-in-wales--4130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hildrenswi.org/medical-care/neuroscience/tests-and-treatments/minimally-invasive-neurosurgery/stereoelectroencephalography/neuromat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ain.wales/" TargetMode="External"/><Relationship Id="rId22" Type="http://schemas.openxmlformats.org/officeDocument/2006/relationships/hyperlink" Target="http://www.renishaw.com/epilepsy" TargetMode="External"/><Relationship Id="rId27" Type="http://schemas.openxmlformats.org/officeDocument/2006/relationships/hyperlink" Target="https://doi.org/10.2176/nmc.ra.2020-0361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0" ma:contentTypeDescription="Create a new document." ma:contentTypeScope="" ma:versionID="f004968096a95da90f2d6045a975625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63787921d3ed6899ce3ecd5200dc33fb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A4E25-F039-4486-9A68-8EC75838E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986</Words>
  <Characters>8344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Ed Littlewood</cp:lastModifiedBy>
  <cp:revision>3</cp:revision>
  <cp:lastPrinted>2014-11-03T04:56:00Z</cp:lastPrinted>
  <dcterms:created xsi:type="dcterms:W3CDTF">2022-03-16T16:14:00Z</dcterms:created>
  <dcterms:modified xsi:type="dcterms:W3CDTF">2022-03-22T08:28:00Z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  <property fmtid="{D5CDD505-2E9C-101B-9397-08002B2CF9AE}" pid="3" name="Order">
    <vt:r8>59600</vt:r8>
  </property>
</Properties>
</file>